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5449" w14:textId="14180409" w:rsidR="002C792C" w:rsidRDefault="002C792C">
      <w:pPr>
        <w:pStyle w:val="BodyText"/>
        <w:ind w:left="6281"/>
        <w:rPr>
          <w:rFonts w:ascii="Times New Roman"/>
          <w:sz w:val="20"/>
        </w:rPr>
      </w:pPr>
    </w:p>
    <w:p w14:paraId="0D093E41" w14:textId="77777777" w:rsidR="002C792C" w:rsidRDefault="002C792C">
      <w:pPr>
        <w:pStyle w:val="BodyText"/>
        <w:rPr>
          <w:rFonts w:ascii="Times New Roman"/>
          <w:sz w:val="20"/>
        </w:rPr>
      </w:pPr>
    </w:p>
    <w:p w14:paraId="36A5ECE6" w14:textId="77777777" w:rsidR="002C792C" w:rsidRDefault="002C792C">
      <w:pPr>
        <w:pStyle w:val="BodyText"/>
        <w:spacing w:before="6"/>
        <w:rPr>
          <w:rFonts w:ascii="Times New Roman"/>
          <w:sz w:val="19"/>
        </w:rPr>
      </w:pPr>
    </w:p>
    <w:p w14:paraId="167E109E" w14:textId="2766823C" w:rsidR="002C792C" w:rsidRDefault="00576B6B">
      <w:pPr>
        <w:tabs>
          <w:tab w:val="left" w:pos="7501"/>
        </w:tabs>
        <w:spacing w:before="93"/>
        <w:ind w:left="300"/>
        <w:rPr>
          <w:b/>
          <w:sz w:val="20"/>
        </w:rPr>
      </w:pPr>
      <w:r>
        <w:t>«Print_Date»</w:t>
      </w:r>
      <w:r>
        <w:tab/>
      </w:r>
    </w:p>
    <w:p w14:paraId="7D5047CC" w14:textId="77777777" w:rsidR="002C792C" w:rsidRDefault="002C792C">
      <w:pPr>
        <w:pStyle w:val="BodyText"/>
        <w:rPr>
          <w:b/>
          <w:sz w:val="24"/>
        </w:rPr>
      </w:pPr>
    </w:p>
    <w:p w14:paraId="0BDF6B7A" w14:textId="77777777" w:rsidR="002C792C" w:rsidRDefault="002C792C">
      <w:pPr>
        <w:pStyle w:val="BodyText"/>
        <w:rPr>
          <w:b/>
          <w:sz w:val="24"/>
        </w:rPr>
      </w:pPr>
    </w:p>
    <w:p w14:paraId="152ADF4B" w14:textId="77777777" w:rsidR="002C792C" w:rsidRDefault="002C792C">
      <w:pPr>
        <w:pStyle w:val="BodyText"/>
        <w:rPr>
          <w:b/>
          <w:sz w:val="24"/>
        </w:rPr>
      </w:pPr>
    </w:p>
    <w:p w14:paraId="28C50E06" w14:textId="77777777" w:rsidR="002C792C" w:rsidRDefault="00576B6B">
      <w:pPr>
        <w:pStyle w:val="Heading3"/>
        <w:spacing w:before="184" w:line="252" w:lineRule="exact"/>
      </w:pPr>
      <w:r>
        <w:t>«Subscriber_Name»</w:t>
      </w:r>
    </w:p>
    <w:p w14:paraId="2AB7C47D" w14:textId="77777777" w:rsidR="002C792C" w:rsidRDefault="00576B6B">
      <w:pPr>
        <w:spacing w:line="252" w:lineRule="exact"/>
        <w:ind w:left="300"/>
      </w:pPr>
      <w:r>
        <w:t>«SBAD_ADDR1»</w:t>
      </w:r>
    </w:p>
    <w:p w14:paraId="66F9ADC0" w14:textId="77777777" w:rsidR="002C792C" w:rsidRDefault="00576B6B">
      <w:pPr>
        <w:spacing w:before="2" w:line="252" w:lineRule="exact"/>
        <w:ind w:left="300"/>
      </w:pPr>
      <w:r>
        <w:t>«SBAD_ADDR2»</w:t>
      </w:r>
    </w:p>
    <w:p w14:paraId="138B7D63" w14:textId="77777777" w:rsidR="002C792C" w:rsidRDefault="00576B6B">
      <w:pPr>
        <w:spacing w:line="252" w:lineRule="exact"/>
        <w:ind w:left="300"/>
      </w:pPr>
      <w:r>
        <w:t>«SBAD_CITY», «SBAD_STATE»</w:t>
      </w:r>
      <w:r>
        <w:rPr>
          <w:spacing w:val="59"/>
        </w:rPr>
        <w:t xml:space="preserve"> </w:t>
      </w:r>
      <w:r>
        <w:t>«SBAD_ZIP»</w:t>
      </w:r>
    </w:p>
    <w:p w14:paraId="69560240" w14:textId="77777777" w:rsidR="002C792C" w:rsidRDefault="002C792C">
      <w:pPr>
        <w:pStyle w:val="BodyText"/>
        <w:rPr>
          <w:sz w:val="24"/>
        </w:rPr>
      </w:pPr>
    </w:p>
    <w:p w14:paraId="23A12F70" w14:textId="77777777" w:rsidR="002C792C" w:rsidRDefault="002C792C">
      <w:pPr>
        <w:pStyle w:val="BodyText"/>
        <w:rPr>
          <w:sz w:val="24"/>
        </w:rPr>
      </w:pPr>
    </w:p>
    <w:p w14:paraId="79A59B86" w14:textId="77777777" w:rsidR="002C792C" w:rsidRDefault="00576B6B">
      <w:pPr>
        <w:spacing w:before="208" w:line="252" w:lineRule="exact"/>
        <w:ind w:left="300"/>
      </w:pPr>
      <w:r>
        <w:t>Dear: «Subscriber_Name», «Spouse_Name», «Dependent1», «Dependent2», «Dependent3»,</w:t>
      </w:r>
    </w:p>
    <w:p w14:paraId="614C5A97" w14:textId="77777777" w:rsidR="002C792C" w:rsidRDefault="00576B6B">
      <w:pPr>
        <w:spacing w:line="252" w:lineRule="exact"/>
        <w:ind w:left="300"/>
      </w:pPr>
      <w:r>
        <w:t>«Dependent4», «Dependent5», «Dependent6», «Dependent7», «Dependent8»</w:t>
      </w:r>
    </w:p>
    <w:p w14:paraId="493C36E2" w14:textId="77777777" w:rsidR="002C792C" w:rsidRDefault="002C792C">
      <w:pPr>
        <w:pStyle w:val="BodyText"/>
        <w:rPr>
          <w:sz w:val="24"/>
        </w:rPr>
      </w:pPr>
    </w:p>
    <w:p w14:paraId="261268C0" w14:textId="77777777" w:rsidR="002C792C" w:rsidRDefault="002C792C">
      <w:pPr>
        <w:pStyle w:val="BodyText"/>
        <w:rPr>
          <w:sz w:val="24"/>
        </w:rPr>
      </w:pPr>
    </w:p>
    <w:p w14:paraId="2B494FC3" w14:textId="77777777" w:rsidR="002C792C" w:rsidRDefault="00576B6B">
      <w:pPr>
        <w:pStyle w:val="Title"/>
      </w:pPr>
      <w:r>
        <w:t>Colorado Continuation of Coverage (CCOC) Election Notice</w:t>
      </w:r>
    </w:p>
    <w:p w14:paraId="3685C6A7" w14:textId="77777777" w:rsidR="002C792C" w:rsidRDefault="002C792C">
      <w:pPr>
        <w:pStyle w:val="BodyText"/>
        <w:spacing w:before="9"/>
        <w:rPr>
          <w:b/>
          <w:sz w:val="29"/>
        </w:rPr>
      </w:pPr>
    </w:p>
    <w:p w14:paraId="4522D434" w14:textId="77777777" w:rsidR="002C792C" w:rsidRDefault="00576B6B">
      <w:pPr>
        <w:ind w:left="300" w:right="188"/>
        <w:rPr>
          <w:sz w:val="23"/>
        </w:rPr>
      </w:pPr>
      <w:r>
        <w:rPr>
          <w:b/>
          <w:sz w:val="23"/>
        </w:rPr>
        <w:t xml:space="preserve">This notice contains important information about your right to continue your health care coverage in the </w:t>
      </w:r>
      <w:r>
        <w:rPr>
          <w:b/>
        </w:rPr>
        <w:t xml:space="preserve">«GRGR_NAME» </w:t>
      </w:r>
      <w:r>
        <w:rPr>
          <w:b/>
          <w:sz w:val="23"/>
        </w:rPr>
        <w:t>Group Health Plan (the Plan). O</w:t>
      </w:r>
      <w:r>
        <w:rPr>
          <w:b/>
        </w:rPr>
        <w:t xml:space="preserve">ther health coverage alternatives may be available to you through the Health Insurance Marketplace. </w:t>
      </w:r>
      <w:r>
        <w:rPr>
          <w:sz w:val="23"/>
        </w:rPr>
        <w:t>Please read the information contained in this notice very carefully.</w:t>
      </w:r>
    </w:p>
    <w:p w14:paraId="64339911" w14:textId="77777777" w:rsidR="002C792C" w:rsidRDefault="002C792C">
      <w:pPr>
        <w:pStyle w:val="BodyText"/>
        <w:spacing w:before="2"/>
        <w:rPr>
          <w:sz w:val="23"/>
        </w:rPr>
      </w:pPr>
    </w:p>
    <w:p w14:paraId="2A841AA3" w14:textId="77777777" w:rsidR="002C792C" w:rsidRDefault="00576B6B">
      <w:pPr>
        <w:pStyle w:val="Heading2"/>
        <w:spacing w:before="1"/>
      </w:pPr>
      <w:r>
        <w:t>To elect continuation coverage, follow the instructions on the following pages to complete the enclosed Election Form and submit it to us. If you do not elect continuation coverage, your coverage under the Plan will not recommence.</w:t>
      </w:r>
    </w:p>
    <w:p w14:paraId="28FEA38D" w14:textId="77777777" w:rsidR="002C792C" w:rsidRDefault="002C792C">
      <w:pPr>
        <w:pStyle w:val="BodyText"/>
        <w:rPr>
          <w:sz w:val="23"/>
        </w:rPr>
      </w:pPr>
    </w:p>
    <w:p w14:paraId="4BD524E0" w14:textId="77777777" w:rsidR="002C792C" w:rsidRDefault="00576B6B">
      <w:pPr>
        <w:ind w:left="300"/>
        <w:rPr>
          <w:sz w:val="23"/>
        </w:rPr>
      </w:pPr>
      <w:r>
        <w:rPr>
          <w:sz w:val="23"/>
        </w:rPr>
        <w:t>Each of the listed persons is entitled to elect continuation coverage, which will continue group health care coverage under the Plan for up to the period of time that Colorado law provides under</w:t>
      </w:r>
    </w:p>
    <w:p w14:paraId="4AF4783F" w14:textId="77777777" w:rsidR="002C792C" w:rsidRDefault="00576B6B">
      <w:pPr>
        <w:spacing w:before="1"/>
        <w:ind w:left="300"/>
        <w:rPr>
          <w:sz w:val="23"/>
        </w:rPr>
      </w:pPr>
      <w:r>
        <w:rPr>
          <w:sz w:val="23"/>
        </w:rPr>
        <w:t>C.R.S. 10-16-108.</w:t>
      </w:r>
    </w:p>
    <w:p w14:paraId="1FB5DEAF" w14:textId="77777777" w:rsidR="002C792C" w:rsidRDefault="002C792C">
      <w:pPr>
        <w:pStyle w:val="BodyText"/>
        <w:spacing w:before="6"/>
        <w:rPr>
          <w:sz w:val="33"/>
        </w:rPr>
      </w:pPr>
    </w:p>
    <w:p w14:paraId="1F2C923A" w14:textId="77777777" w:rsidR="002C792C" w:rsidRDefault="00576B6B">
      <w:pPr>
        <w:spacing w:before="1" w:line="237" w:lineRule="auto"/>
        <w:ind w:left="300" w:right="125"/>
        <w:rPr>
          <w:i/>
          <w:sz w:val="23"/>
        </w:rPr>
      </w:pPr>
      <w:r>
        <w:rPr>
          <w:sz w:val="23"/>
        </w:rPr>
        <w:t xml:space="preserve">If elected, continuation coverage will begin on </w:t>
      </w:r>
      <w:r>
        <w:rPr>
          <w:b/>
        </w:rPr>
        <w:t xml:space="preserve">«CC_Begin_Date» </w:t>
      </w:r>
      <w:r>
        <w:rPr>
          <w:sz w:val="23"/>
        </w:rPr>
        <w:t>and can last no longer than 18 months from the date coverage was lost due to employment termination, change in marital or civil union status or the death of a covered employee</w:t>
      </w:r>
      <w:r>
        <w:rPr>
          <w:i/>
          <w:sz w:val="23"/>
        </w:rPr>
        <w:t>.</w:t>
      </w:r>
    </w:p>
    <w:p w14:paraId="0BF28CD2" w14:textId="77777777" w:rsidR="002C792C" w:rsidRDefault="002C792C">
      <w:pPr>
        <w:pStyle w:val="BodyText"/>
        <w:spacing w:before="4"/>
        <w:rPr>
          <w:i/>
          <w:sz w:val="23"/>
        </w:rPr>
      </w:pPr>
    </w:p>
    <w:p w14:paraId="73110E48" w14:textId="060EC747" w:rsidR="002C792C" w:rsidRDefault="00C144DB" w:rsidP="00C144DB">
      <w:pPr>
        <w:ind w:left="300" w:right="574"/>
        <w:rPr>
          <w:b/>
          <w:i/>
          <w:sz w:val="23"/>
        </w:rPr>
      </w:pPr>
      <w:r>
        <w:rPr>
          <w:b/>
          <w:i/>
          <w:sz w:val="23"/>
        </w:rPr>
        <w:t>This plan may not cover you outside of Colorado. If you have moved outside of the State of CO, it is advisable to check with the Plan Administrator whether you will have coverage out of state, should you decide to elect to continue.</w:t>
      </w:r>
    </w:p>
    <w:p w14:paraId="705DD09F" w14:textId="77777777" w:rsidR="002C792C" w:rsidRDefault="002C792C">
      <w:pPr>
        <w:pStyle w:val="BodyText"/>
        <w:spacing w:before="2"/>
        <w:rPr>
          <w:b/>
          <w:i/>
          <w:sz w:val="30"/>
        </w:rPr>
      </w:pPr>
    </w:p>
    <w:p w14:paraId="5A195653" w14:textId="77777777" w:rsidR="002C792C" w:rsidRDefault="00576B6B">
      <w:pPr>
        <w:pStyle w:val="Heading2"/>
      </w:pPr>
      <w:r>
        <w:t>Based upon the covered family members that were enrolled on the date you lost coverage, continuation coverage will cost:</w:t>
      </w:r>
    </w:p>
    <w:p w14:paraId="1911A404" w14:textId="77777777" w:rsidR="002C792C" w:rsidRDefault="002C792C">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1372"/>
        <w:gridCol w:w="1078"/>
      </w:tblGrid>
      <w:tr w:rsidR="002C792C" w14:paraId="559A7F65" w14:textId="77777777">
        <w:trPr>
          <w:trHeight w:val="290"/>
        </w:trPr>
        <w:tc>
          <w:tcPr>
            <w:tcW w:w="1372" w:type="dxa"/>
          </w:tcPr>
          <w:p w14:paraId="54CDFC94" w14:textId="77777777" w:rsidR="002C792C" w:rsidRDefault="00576B6B">
            <w:pPr>
              <w:pStyle w:val="TableParagraph"/>
              <w:spacing w:before="0" w:line="247" w:lineRule="exact"/>
              <w:ind w:left="200"/>
            </w:pPr>
            <w:r>
              <w:t>Medical</w:t>
            </w:r>
          </w:p>
        </w:tc>
        <w:tc>
          <w:tcPr>
            <w:tcW w:w="1078" w:type="dxa"/>
          </w:tcPr>
          <w:p w14:paraId="7D5F8C68" w14:textId="77777777" w:rsidR="002C792C" w:rsidRDefault="00576B6B">
            <w:pPr>
              <w:pStyle w:val="TableParagraph"/>
              <w:spacing w:before="0" w:line="247" w:lineRule="exact"/>
            </w:pPr>
            <w:r>
              <w:t>«Med»</w:t>
            </w:r>
          </w:p>
        </w:tc>
      </w:tr>
      <w:tr w:rsidR="002C792C" w14:paraId="18DB3D9A" w14:textId="77777777">
        <w:trPr>
          <w:trHeight w:val="333"/>
        </w:trPr>
        <w:tc>
          <w:tcPr>
            <w:tcW w:w="1372" w:type="dxa"/>
          </w:tcPr>
          <w:p w14:paraId="23162B39" w14:textId="77777777" w:rsidR="002C792C" w:rsidRDefault="00576B6B">
            <w:pPr>
              <w:pStyle w:val="TableParagraph"/>
              <w:ind w:left="200"/>
            </w:pPr>
            <w:r>
              <w:t>Dental</w:t>
            </w:r>
          </w:p>
        </w:tc>
        <w:tc>
          <w:tcPr>
            <w:tcW w:w="1078" w:type="dxa"/>
          </w:tcPr>
          <w:p w14:paraId="2484E1E8" w14:textId="77777777" w:rsidR="002C792C" w:rsidRDefault="00576B6B">
            <w:pPr>
              <w:pStyle w:val="TableParagraph"/>
            </w:pPr>
            <w:r>
              <w:t>«Den»</w:t>
            </w:r>
          </w:p>
        </w:tc>
      </w:tr>
      <w:tr w:rsidR="002C792C" w14:paraId="2CBFCB51" w14:textId="77777777">
        <w:trPr>
          <w:trHeight w:val="337"/>
        </w:trPr>
        <w:tc>
          <w:tcPr>
            <w:tcW w:w="1372" w:type="dxa"/>
          </w:tcPr>
          <w:p w14:paraId="2DD6F8E4" w14:textId="77777777" w:rsidR="002C792C" w:rsidRDefault="00576B6B">
            <w:pPr>
              <w:pStyle w:val="TableParagraph"/>
              <w:tabs>
                <w:tab w:val="left" w:pos="1479"/>
              </w:tabs>
              <w:ind w:left="91" w:right="-116"/>
            </w:pPr>
            <w:r>
              <w:rPr>
                <w:u w:val="single"/>
              </w:rPr>
              <w:t xml:space="preserve"> </w:t>
            </w:r>
            <w:r>
              <w:rPr>
                <w:spacing w:val="-15"/>
                <w:u w:val="single"/>
              </w:rPr>
              <w:t xml:space="preserve"> </w:t>
            </w:r>
            <w:r>
              <w:rPr>
                <w:u w:val="single"/>
              </w:rPr>
              <w:t>Vision</w:t>
            </w:r>
            <w:r>
              <w:rPr>
                <w:u w:val="single"/>
              </w:rPr>
              <w:tab/>
            </w:r>
          </w:p>
        </w:tc>
        <w:tc>
          <w:tcPr>
            <w:tcW w:w="1078" w:type="dxa"/>
          </w:tcPr>
          <w:p w14:paraId="2B17024B" w14:textId="77777777" w:rsidR="002C792C" w:rsidRDefault="00576B6B">
            <w:pPr>
              <w:pStyle w:val="TableParagraph"/>
              <w:tabs>
                <w:tab w:val="left" w:pos="988"/>
              </w:tabs>
            </w:pPr>
            <w:r>
              <w:rPr>
                <w:u w:val="single"/>
              </w:rPr>
              <w:t>«Vis»</w:t>
            </w:r>
            <w:r>
              <w:rPr>
                <w:u w:val="single"/>
              </w:rPr>
              <w:tab/>
            </w:r>
          </w:p>
        </w:tc>
      </w:tr>
      <w:tr w:rsidR="002C792C" w14:paraId="7073616A" w14:textId="77777777">
        <w:trPr>
          <w:trHeight w:val="293"/>
        </w:trPr>
        <w:tc>
          <w:tcPr>
            <w:tcW w:w="1372" w:type="dxa"/>
          </w:tcPr>
          <w:p w14:paraId="54E7B49F" w14:textId="77777777" w:rsidR="002C792C" w:rsidRDefault="00576B6B">
            <w:pPr>
              <w:pStyle w:val="TableParagraph"/>
              <w:spacing w:before="40" w:line="233" w:lineRule="exact"/>
              <w:ind w:left="200"/>
            </w:pPr>
            <w:r>
              <w:rPr>
                <w:b/>
              </w:rPr>
              <w:t>Total Due</w:t>
            </w:r>
            <w:r>
              <w:t>:</w:t>
            </w:r>
          </w:p>
        </w:tc>
        <w:tc>
          <w:tcPr>
            <w:tcW w:w="1078" w:type="dxa"/>
          </w:tcPr>
          <w:p w14:paraId="58091B91" w14:textId="77777777" w:rsidR="002C792C" w:rsidRDefault="00576B6B">
            <w:pPr>
              <w:pStyle w:val="TableParagraph"/>
              <w:spacing w:before="40" w:line="233" w:lineRule="exact"/>
              <w:rPr>
                <w:b/>
              </w:rPr>
            </w:pPr>
            <w:r>
              <w:rPr>
                <w:b/>
              </w:rPr>
              <w:t>«Total»</w:t>
            </w:r>
          </w:p>
        </w:tc>
      </w:tr>
    </w:tbl>
    <w:p w14:paraId="156D1440" w14:textId="77777777" w:rsidR="002C792C" w:rsidRDefault="002C792C">
      <w:pPr>
        <w:pStyle w:val="BodyText"/>
        <w:spacing w:before="7"/>
        <w:rPr>
          <w:sz w:val="32"/>
        </w:rPr>
      </w:pPr>
    </w:p>
    <w:p w14:paraId="14AE8EBB" w14:textId="77777777" w:rsidR="002C792C" w:rsidRDefault="00576B6B">
      <w:pPr>
        <w:ind w:left="1287" w:right="1091"/>
        <w:jc w:val="center"/>
        <w:rPr>
          <w:rFonts w:ascii="Times New Roman" w:hAnsi="Times New Roman"/>
          <w:sz w:val="24"/>
        </w:rPr>
      </w:pPr>
      <w:r>
        <w:rPr>
          <w:rFonts w:ascii="Times New Roman" w:hAnsi="Times New Roman"/>
          <w:sz w:val="24"/>
        </w:rPr>
        <w:t>- 1 –</w:t>
      </w:r>
    </w:p>
    <w:p w14:paraId="07A6473F" w14:textId="77777777" w:rsidR="002C792C" w:rsidRDefault="002C792C">
      <w:pPr>
        <w:jc w:val="center"/>
        <w:rPr>
          <w:rFonts w:ascii="Times New Roman" w:hAnsi="Times New Roman"/>
          <w:sz w:val="24"/>
        </w:rPr>
        <w:sectPr w:rsidR="002C792C">
          <w:type w:val="continuous"/>
          <w:pgSz w:w="12240" w:h="15840"/>
          <w:pgMar w:top="1000" w:right="760" w:bottom="280" w:left="1140" w:header="720" w:footer="720" w:gutter="0"/>
          <w:cols w:space="720"/>
        </w:sectPr>
      </w:pPr>
    </w:p>
    <w:p w14:paraId="1107EEEB" w14:textId="073A7E2F" w:rsidR="002C792C" w:rsidRDefault="00576B6B">
      <w:pPr>
        <w:pStyle w:val="Heading3"/>
        <w:spacing w:before="69"/>
        <w:ind w:right="370"/>
      </w:pPr>
      <w:r>
        <w:lastRenderedPageBreak/>
        <w:t xml:space="preserve">Though you do not have to send any payment with the Election Form, you must actually pay for elected continuation coverage, in full and in good funds, within the </w:t>
      </w:r>
      <w:r w:rsidR="00FE454E">
        <w:t>thirty (30</w:t>
      </w:r>
      <w:r>
        <w:t>) days of the date of this notice. You are not entitled to add dependents to receive CCOC continuation coverage if such dependents were not covered on the day before you lost coverage.</w:t>
      </w:r>
    </w:p>
    <w:p w14:paraId="7865553B" w14:textId="77777777" w:rsidR="002C792C" w:rsidRDefault="002C792C">
      <w:pPr>
        <w:pStyle w:val="BodyText"/>
        <w:spacing w:before="1"/>
        <w:rPr>
          <w:sz w:val="22"/>
        </w:rPr>
      </w:pPr>
    </w:p>
    <w:p w14:paraId="6283AA8C" w14:textId="417E5146" w:rsidR="002C792C" w:rsidRDefault="00576B6B">
      <w:pPr>
        <w:ind w:left="300" w:right="98"/>
      </w:pPr>
      <w:r>
        <w:rPr>
          <w:sz w:val="23"/>
        </w:rPr>
        <w:t xml:space="preserve">You must pay the premiums for CCOC continuation coverage no later than sixty (60) days after the date of this notice, for all months of coverage prior to your payment. </w:t>
      </w:r>
      <w:r>
        <w:t xml:space="preserve">You are responsible for making sure that the amount of your first payment is correct. Please be advised that until your payment is received, your enrollment will be pended. Coverage will retroactively begin with no lapse in coverage upon receipt of premiums due. </w:t>
      </w:r>
      <w:r>
        <w:rPr>
          <w:sz w:val="23"/>
        </w:rPr>
        <w:t xml:space="preserve">Important additional information about payment for continuation coverage is included in the pages following the Election Form. </w:t>
      </w:r>
      <w:r>
        <w:t>You may mail a check payable to your prior employer.</w:t>
      </w:r>
    </w:p>
    <w:p w14:paraId="7032AF46" w14:textId="77777777" w:rsidR="002C792C" w:rsidRDefault="002C792C">
      <w:pPr>
        <w:pStyle w:val="BodyText"/>
        <w:rPr>
          <w:sz w:val="23"/>
        </w:rPr>
      </w:pPr>
    </w:p>
    <w:p w14:paraId="637AF847" w14:textId="77777777" w:rsidR="002C792C" w:rsidRDefault="00576B6B">
      <w:pPr>
        <w:pStyle w:val="Heading3"/>
        <w:spacing w:before="1"/>
        <w:ind w:right="188"/>
      </w:pPr>
      <w:r>
        <w:t>There may be other coverage options for you and your family. For example, you can buy individual or family coverage through the Health Insurance Marketplace or directly from a health insurance carrier. In the Marketplace, you may be eligible for a tax credit that lowers your monthly premiums. Being eligible for CCOC does not limit your eligibility for coverage for a tax credit through the Marketplace. Additionally, you may qualify for a special enrollment opportunity for another group health plan for which you are eligible (such as a spouse’s plan), even if the plan generally does not accept late enrollees, if you request enrollment within 30 days.</w:t>
      </w:r>
    </w:p>
    <w:p w14:paraId="7F93B2B3" w14:textId="77777777" w:rsidR="002C792C" w:rsidRDefault="002C792C">
      <w:pPr>
        <w:pStyle w:val="BodyText"/>
        <w:spacing w:before="11"/>
      </w:pPr>
    </w:p>
    <w:p w14:paraId="603B8758" w14:textId="02946312" w:rsidR="002C792C" w:rsidRDefault="00576B6B">
      <w:pPr>
        <w:ind w:left="300" w:right="262"/>
      </w:pPr>
      <w:r>
        <w:t xml:space="preserve">For more information about the Health Insurance Marketplace, which in Colorado is known as Connect for Health Colorado, you may contact Connect for Health Colorado direct at </w:t>
      </w:r>
      <w:hyperlink r:id="rId5">
        <w:r>
          <w:rPr>
            <w:color w:val="0000FF"/>
            <w:u w:val="single" w:color="0000FF"/>
          </w:rPr>
          <w:t>www.connectforhealthco.com</w:t>
        </w:r>
        <w:r>
          <w:rPr>
            <w:color w:val="0000FF"/>
          </w:rPr>
          <w:t xml:space="preserve"> </w:t>
        </w:r>
      </w:hyperlink>
      <w:r>
        <w:t>/ Toll-Free: (855)752-6749</w:t>
      </w:r>
      <w:r w:rsidR="009179FD">
        <w:t>.</w:t>
      </w:r>
    </w:p>
    <w:p w14:paraId="66C420CB" w14:textId="77777777" w:rsidR="002C792C" w:rsidRDefault="002C792C">
      <w:pPr>
        <w:pStyle w:val="BodyText"/>
        <w:rPr>
          <w:sz w:val="22"/>
        </w:rPr>
      </w:pPr>
    </w:p>
    <w:p w14:paraId="73C70DBE" w14:textId="2DA25567" w:rsidR="002C792C" w:rsidRDefault="00576B6B" w:rsidP="00576B6B">
      <w:pPr>
        <w:ind w:left="300" w:right="699"/>
        <w:rPr>
          <w:sz w:val="23"/>
        </w:rPr>
      </w:pPr>
      <w:r>
        <w:rPr>
          <w:sz w:val="23"/>
        </w:rPr>
        <w:t>If you have any questions about this notice or your rights to continuation coverage, you may contact the Plan Administrator:</w:t>
      </w:r>
    </w:p>
    <w:p w14:paraId="2724B5BF" w14:textId="77777777" w:rsidR="00576B6B" w:rsidRDefault="00576B6B" w:rsidP="00576B6B">
      <w:pPr>
        <w:spacing w:line="264" w:lineRule="exact"/>
      </w:pPr>
    </w:p>
    <w:p w14:paraId="5B68B41B" w14:textId="77777777" w:rsidR="00576B6B" w:rsidRDefault="00576B6B" w:rsidP="00576B6B">
      <w:pPr>
        <w:spacing w:line="264" w:lineRule="exact"/>
        <w:ind w:firstLine="300"/>
      </w:pPr>
      <w:r>
        <w:t>«GRGR_NAME»</w:t>
      </w:r>
    </w:p>
    <w:p w14:paraId="310720EC" w14:textId="5AD24766" w:rsidR="002C792C" w:rsidRDefault="00576B6B" w:rsidP="00576B6B">
      <w:pPr>
        <w:spacing w:line="264" w:lineRule="exact"/>
        <w:ind w:firstLine="300"/>
      </w:pPr>
      <w:r>
        <w:t>«GRGR_ADDR1»</w:t>
      </w:r>
    </w:p>
    <w:p w14:paraId="328AFC27" w14:textId="77777777" w:rsidR="00576B6B" w:rsidRDefault="00576B6B">
      <w:pPr>
        <w:pStyle w:val="Heading3"/>
        <w:spacing w:line="264" w:lineRule="exact"/>
      </w:pPr>
      <w:r>
        <w:t>«GRGR_ADDR2»</w:t>
      </w:r>
    </w:p>
    <w:p w14:paraId="7986BC39" w14:textId="7EB2F5C1" w:rsidR="002C792C" w:rsidRDefault="00576B6B">
      <w:pPr>
        <w:pStyle w:val="Heading3"/>
        <w:spacing w:line="264" w:lineRule="exact"/>
        <w:rPr>
          <w:sz w:val="23"/>
        </w:rPr>
      </w:pPr>
      <w:r>
        <w:t>«GRGR_CITY», «GRGR_STATE» «GRGR_ZIP» , «GRGR_PHONE»</w:t>
      </w:r>
      <w:r>
        <w:rPr>
          <w:sz w:val="23"/>
        </w:rPr>
        <w:t>.</w:t>
      </w:r>
    </w:p>
    <w:p w14:paraId="40EFC347" w14:textId="77777777" w:rsidR="002C792C" w:rsidRDefault="002C792C">
      <w:pPr>
        <w:pStyle w:val="BodyText"/>
        <w:rPr>
          <w:sz w:val="20"/>
        </w:rPr>
      </w:pPr>
    </w:p>
    <w:p w14:paraId="49235C46" w14:textId="77777777" w:rsidR="002C792C" w:rsidRDefault="002C792C">
      <w:pPr>
        <w:pStyle w:val="BodyText"/>
        <w:rPr>
          <w:sz w:val="20"/>
        </w:rPr>
      </w:pPr>
    </w:p>
    <w:p w14:paraId="6C97CF54" w14:textId="77777777" w:rsidR="002C792C" w:rsidRDefault="002C792C">
      <w:pPr>
        <w:pStyle w:val="BodyText"/>
        <w:rPr>
          <w:sz w:val="20"/>
        </w:rPr>
      </w:pPr>
    </w:p>
    <w:p w14:paraId="16F9CAEB" w14:textId="77777777" w:rsidR="002C792C" w:rsidRDefault="002C792C">
      <w:pPr>
        <w:pStyle w:val="BodyText"/>
        <w:rPr>
          <w:sz w:val="20"/>
        </w:rPr>
      </w:pPr>
    </w:p>
    <w:p w14:paraId="07EA6786" w14:textId="77777777" w:rsidR="002C792C" w:rsidRDefault="002C792C">
      <w:pPr>
        <w:pStyle w:val="BodyText"/>
        <w:rPr>
          <w:sz w:val="20"/>
        </w:rPr>
      </w:pPr>
    </w:p>
    <w:p w14:paraId="46924477" w14:textId="77777777" w:rsidR="002C792C" w:rsidRDefault="002C792C">
      <w:pPr>
        <w:pStyle w:val="BodyText"/>
        <w:rPr>
          <w:sz w:val="20"/>
        </w:rPr>
      </w:pPr>
    </w:p>
    <w:p w14:paraId="74595953" w14:textId="77777777" w:rsidR="002C792C" w:rsidRDefault="002C792C">
      <w:pPr>
        <w:pStyle w:val="BodyText"/>
        <w:rPr>
          <w:sz w:val="20"/>
        </w:rPr>
      </w:pPr>
    </w:p>
    <w:p w14:paraId="22C4CC06" w14:textId="77777777" w:rsidR="002C792C" w:rsidRDefault="002C792C">
      <w:pPr>
        <w:pStyle w:val="BodyText"/>
        <w:rPr>
          <w:sz w:val="20"/>
        </w:rPr>
      </w:pPr>
    </w:p>
    <w:p w14:paraId="72D3DA38" w14:textId="77777777" w:rsidR="002C792C" w:rsidRDefault="002C792C">
      <w:pPr>
        <w:pStyle w:val="BodyText"/>
        <w:rPr>
          <w:sz w:val="20"/>
        </w:rPr>
      </w:pPr>
    </w:p>
    <w:p w14:paraId="44678098" w14:textId="77777777" w:rsidR="002C792C" w:rsidRDefault="002C792C">
      <w:pPr>
        <w:pStyle w:val="BodyText"/>
        <w:rPr>
          <w:sz w:val="20"/>
        </w:rPr>
      </w:pPr>
    </w:p>
    <w:p w14:paraId="51BD1093" w14:textId="77777777" w:rsidR="002C792C" w:rsidRDefault="002C792C">
      <w:pPr>
        <w:pStyle w:val="BodyText"/>
        <w:rPr>
          <w:sz w:val="20"/>
        </w:rPr>
      </w:pPr>
    </w:p>
    <w:p w14:paraId="5D31AA92" w14:textId="77777777" w:rsidR="002C792C" w:rsidRDefault="002C792C">
      <w:pPr>
        <w:pStyle w:val="BodyText"/>
        <w:rPr>
          <w:sz w:val="20"/>
        </w:rPr>
      </w:pPr>
    </w:p>
    <w:p w14:paraId="556994B4" w14:textId="77777777" w:rsidR="002C792C" w:rsidRDefault="002C792C">
      <w:pPr>
        <w:pStyle w:val="BodyText"/>
        <w:rPr>
          <w:sz w:val="20"/>
        </w:rPr>
      </w:pPr>
    </w:p>
    <w:p w14:paraId="4E7AAC49" w14:textId="77777777" w:rsidR="002C792C" w:rsidRDefault="002C792C">
      <w:pPr>
        <w:pStyle w:val="BodyText"/>
        <w:rPr>
          <w:sz w:val="20"/>
        </w:rPr>
      </w:pPr>
    </w:p>
    <w:p w14:paraId="53303FC4" w14:textId="77777777" w:rsidR="002C792C" w:rsidRDefault="002C792C">
      <w:pPr>
        <w:pStyle w:val="BodyText"/>
        <w:rPr>
          <w:sz w:val="20"/>
        </w:rPr>
      </w:pPr>
    </w:p>
    <w:p w14:paraId="7D0B1479" w14:textId="77777777" w:rsidR="002C792C" w:rsidRDefault="002C792C">
      <w:pPr>
        <w:pStyle w:val="BodyText"/>
        <w:rPr>
          <w:sz w:val="20"/>
        </w:rPr>
      </w:pPr>
    </w:p>
    <w:p w14:paraId="2D1D50BB" w14:textId="77777777" w:rsidR="002C792C" w:rsidRDefault="002C792C">
      <w:pPr>
        <w:pStyle w:val="BodyText"/>
        <w:rPr>
          <w:sz w:val="20"/>
        </w:rPr>
      </w:pPr>
    </w:p>
    <w:p w14:paraId="58AEE9A1" w14:textId="77777777" w:rsidR="002C792C" w:rsidRDefault="002C792C">
      <w:pPr>
        <w:pStyle w:val="BodyText"/>
        <w:rPr>
          <w:sz w:val="20"/>
        </w:rPr>
      </w:pPr>
    </w:p>
    <w:p w14:paraId="49459B35" w14:textId="77777777" w:rsidR="002C792C" w:rsidRDefault="002C792C">
      <w:pPr>
        <w:pStyle w:val="BodyText"/>
        <w:spacing w:before="10"/>
        <w:rPr>
          <w:sz w:val="18"/>
        </w:rPr>
      </w:pPr>
    </w:p>
    <w:p w14:paraId="0E60124E" w14:textId="77777777" w:rsidR="002C792C" w:rsidRDefault="00576B6B">
      <w:pPr>
        <w:spacing w:before="90"/>
        <w:ind w:left="1287" w:right="1088"/>
        <w:jc w:val="center"/>
        <w:rPr>
          <w:rFonts w:ascii="Times New Roman"/>
          <w:sz w:val="24"/>
        </w:rPr>
      </w:pPr>
      <w:r>
        <w:rPr>
          <w:rFonts w:ascii="Times New Roman"/>
          <w:sz w:val="24"/>
        </w:rPr>
        <w:t>- 2 -</w:t>
      </w:r>
    </w:p>
    <w:p w14:paraId="16AAE9D8" w14:textId="77777777" w:rsidR="002C792C" w:rsidRDefault="002C792C">
      <w:pPr>
        <w:jc w:val="center"/>
        <w:rPr>
          <w:rFonts w:ascii="Times New Roman"/>
          <w:sz w:val="24"/>
        </w:rPr>
        <w:sectPr w:rsidR="002C792C">
          <w:pgSz w:w="12240" w:h="15840"/>
          <w:pgMar w:top="900" w:right="760" w:bottom="0" w:left="1140" w:header="720" w:footer="720" w:gutter="0"/>
          <w:cols w:space="720"/>
        </w:sectPr>
      </w:pPr>
    </w:p>
    <w:p w14:paraId="35D9BD17" w14:textId="77777777" w:rsidR="002C792C" w:rsidRDefault="002C792C">
      <w:pPr>
        <w:pStyle w:val="BodyText"/>
        <w:spacing w:before="7"/>
        <w:rPr>
          <w:rFonts w:ascii="Times New Roman"/>
          <w:sz w:val="26"/>
        </w:rPr>
      </w:pPr>
    </w:p>
    <w:p w14:paraId="7D37E8FA" w14:textId="77777777" w:rsidR="002C792C" w:rsidRDefault="00576B6B">
      <w:pPr>
        <w:ind w:left="3116"/>
        <w:rPr>
          <w:b/>
          <w:sz w:val="24"/>
        </w:rPr>
      </w:pPr>
      <w:r>
        <w:rPr>
          <w:b/>
          <w:sz w:val="24"/>
        </w:rPr>
        <w:t>Continuation Coverage Election Form</w:t>
      </w:r>
    </w:p>
    <w:p w14:paraId="64F1C5EA" w14:textId="7E90299D" w:rsidR="002C792C" w:rsidRDefault="00576B6B">
      <w:pPr>
        <w:spacing w:before="75"/>
        <w:ind w:left="507"/>
        <w:rPr>
          <w:b/>
          <w:sz w:val="20"/>
        </w:rPr>
      </w:pPr>
      <w:r>
        <w:br w:type="column"/>
      </w:r>
    </w:p>
    <w:p w14:paraId="2A428F08" w14:textId="77777777" w:rsidR="002C792C" w:rsidRDefault="002C792C">
      <w:pPr>
        <w:rPr>
          <w:sz w:val="20"/>
        </w:rPr>
        <w:sectPr w:rsidR="002C792C">
          <w:pgSz w:w="12240" w:h="15840"/>
          <w:pgMar w:top="640" w:right="760" w:bottom="0" w:left="1140" w:header="720" w:footer="720" w:gutter="0"/>
          <w:cols w:num="2" w:space="720" w:equalWidth="0">
            <w:col w:w="7423" w:space="40"/>
            <w:col w:w="2877"/>
          </w:cols>
        </w:sectPr>
      </w:pPr>
    </w:p>
    <w:p w14:paraId="5675E465" w14:textId="77777777" w:rsidR="002C792C" w:rsidRDefault="002C792C">
      <w:pPr>
        <w:pStyle w:val="BodyText"/>
        <w:spacing w:before="7"/>
        <w:rPr>
          <w:b/>
          <w:sz w:val="9"/>
        </w:rPr>
      </w:pPr>
    </w:p>
    <w:p w14:paraId="03C7E344" w14:textId="2F91A0BF" w:rsidR="002C792C" w:rsidRDefault="00C144DB">
      <w:pPr>
        <w:pStyle w:val="BodyText"/>
        <w:ind w:left="97"/>
        <w:rPr>
          <w:sz w:val="20"/>
        </w:rPr>
      </w:pPr>
      <w:r>
        <w:rPr>
          <w:position w:val="-1"/>
          <w:sz w:val="20"/>
        </w:rPr>
      </w:r>
      <w:r>
        <w:rPr>
          <w:position w:val="-1"/>
          <w:sz w:val="20"/>
        </w:rPr>
        <w:pict w14:anchorId="44A3BA4D">
          <v:shapetype id="_x0000_t202" coordsize="21600,21600" o:spt="202" path="m,l,21600r21600,l21600,xe">
            <v:stroke joinstyle="miter"/>
            <v:path gradientshapeok="t" o:connecttype="rect"/>
          </v:shapetype>
          <v:shape id="_x0000_s1034" type="#_x0000_t202" style="width:495pt;height:263.7pt;mso-left-percent:-10001;mso-top-percent:-10001;mso-position-horizontal:absolute;mso-position-horizontal-relative:char;mso-position-vertical:absolute;mso-position-vertical-relative:line;mso-left-percent:-10001;mso-top-percent:-10001" filled="f" strokeweight="2.25pt">
            <v:stroke dashstyle="1 1"/>
            <v:textbox inset="0,0,0,0">
              <w:txbxContent>
                <w:p w14:paraId="44121A3F" w14:textId="444494F2" w:rsidR="002C792C" w:rsidRDefault="00576B6B">
                  <w:pPr>
                    <w:spacing w:before="68"/>
                    <w:ind w:left="145" w:right="105"/>
                    <w:rPr>
                      <w:b/>
                    </w:rPr>
                  </w:pPr>
                  <w:r>
                    <w:rPr>
                      <w:b/>
                    </w:rPr>
                    <w:t xml:space="preserve">Instructions: To elect continuation coverage, complete this Election Form and return it to us. You have </w:t>
                  </w:r>
                  <w:r w:rsidR="00FE454E">
                    <w:rPr>
                      <w:b/>
                    </w:rPr>
                    <w:t>thirty</w:t>
                  </w:r>
                  <w:r>
                    <w:rPr>
                      <w:b/>
                    </w:rPr>
                    <w:t xml:space="preserve"> (</w:t>
                  </w:r>
                  <w:r w:rsidR="00FE454E">
                    <w:rPr>
                      <w:b/>
                    </w:rPr>
                    <w:t>30</w:t>
                  </w:r>
                  <w:r>
                    <w:rPr>
                      <w:b/>
                    </w:rPr>
                    <w:t>) days after the date of this notice to decide whether you want to elect continuation coverage, and to pay for any continuation coverage that you elect.</w:t>
                  </w:r>
                </w:p>
                <w:p w14:paraId="0585C8DE" w14:textId="77777777" w:rsidR="002C792C" w:rsidRDefault="002C792C">
                  <w:pPr>
                    <w:pStyle w:val="BodyText"/>
                    <w:spacing w:before="11"/>
                    <w:rPr>
                      <w:b/>
                    </w:rPr>
                  </w:pPr>
                </w:p>
                <w:p w14:paraId="7877A84A" w14:textId="4DBDE6A5" w:rsidR="002C792C" w:rsidRDefault="00576B6B">
                  <w:pPr>
                    <w:spacing w:line="244" w:lineRule="auto"/>
                    <w:ind w:left="145" w:right="674"/>
                    <w:rPr>
                      <w:b/>
                    </w:rPr>
                  </w:pPr>
                  <w:r>
                    <w:rPr>
                      <w:b/>
                    </w:rPr>
                    <w:t xml:space="preserve">Send completed Election Form to: </w:t>
                  </w:r>
                </w:p>
                <w:p w14:paraId="094622FC" w14:textId="62B8C542" w:rsidR="00576B6B" w:rsidRDefault="00576B6B">
                  <w:pPr>
                    <w:spacing w:line="244" w:lineRule="auto"/>
                    <w:ind w:left="145" w:right="674"/>
                    <w:rPr>
                      <w:b/>
                    </w:rPr>
                  </w:pPr>
                </w:p>
                <w:p w14:paraId="3B8D27C0" w14:textId="77777777" w:rsidR="00576B6B" w:rsidRDefault="00576B6B" w:rsidP="00576B6B">
                  <w:pPr>
                    <w:spacing w:line="264" w:lineRule="exact"/>
                    <w:ind w:firstLine="300"/>
                  </w:pPr>
                  <w:r>
                    <w:t>«GRGR_NAME»</w:t>
                  </w:r>
                </w:p>
                <w:p w14:paraId="313AD0E2" w14:textId="77777777" w:rsidR="00576B6B" w:rsidRDefault="00576B6B" w:rsidP="00576B6B">
                  <w:pPr>
                    <w:spacing w:line="264" w:lineRule="exact"/>
                    <w:ind w:firstLine="300"/>
                  </w:pPr>
                  <w:r>
                    <w:t>«GRGR_ADDR1»</w:t>
                  </w:r>
                </w:p>
                <w:p w14:paraId="386C49AA" w14:textId="77777777" w:rsidR="00576B6B" w:rsidRDefault="00576B6B" w:rsidP="00576B6B">
                  <w:pPr>
                    <w:pStyle w:val="Heading3"/>
                    <w:spacing w:line="264" w:lineRule="exact"/>
                  </w:pPr>
                  <w:r>
                    <w:t>«GRGR_ADDR2»</w:t>
                  </w:r>
                </w:p>
                <w:p w14:paraId="2D52D740" w14:textId="77777777" w:rsidR="00576B6B" w:rsidRDefault="00576B6B" w:rsidP="00576B6B">
                  <w:pPr>
                    <w:pStyle w:val="Heading3"/>
                    <w:spacing w:line="264" w:lineRule="exact"/>
                    <w:rPr>
                      <w:sz w:val="23"/>
                    </w:rPr>
                  </w:pPr>
                  <w:r>
                    <w:t>«GRGR_CITY», «GRGR_STATE» «GRGR_ZIP» , «GRGR_PHONE»</w:t>
                  </w:r>
                  <w:r>
                    <w:rPr>
                      <w:sz w:val="23"/>
                    </w:rPr>
                    <w:t>.</w:t>
                  </w:r>
                </w:p>
                <w:p w14:paraId="21800F34" w14:textId="77777777" w:rsidR="002C792C" w:rsidRDefault="002C792C">
                  <w:pPr>
                    <w:pStyle w:val="BodyText"/>
                  </w:pPr>
                </w:p>
                <w:p w14:paraId="48D3FC28" w14:textId="77777777" w:rsidR="002C792C" w:rsidRDefault="00576B6B">
                  <w:pPr>
                    <w:spacing w:before="1"/>
                    <w:ind w:left="145" w:right="337"/>
                    <w:rPr>
                      <w:b/>
                    </w:rPr>
                  </w:pPr>
                  <w:r>
                    <w:rPr>
                      <w:b/>
                    </w:rPr>
                    <w:t xml:space="preserve">This Election Form must be completed and returned by mail, email or fax by «Date1». If mailed, it must be post-marked no later than «Date1». </w:t>
                  </w:r>
                  <w:r>
                    <w:t xml:space="preserve">If sent to us by email or fax, it must be </w:t>
                  </w:r>
                  <w:r>
                    <w:rPr>
                      <w:b/>
                    </w:rPr>
                    <w:t xml:space="preserve">received </w:t>
                  </w:r>
                  <w:r>
                    <w:t xml:space="preserve">by us by </w:t>
                  </w:r>
                  <w:r>
                    <w:rPr>
                      <w:b/>
                    </w:rPr>
                    <w:t>«Date1».</w:t>
                  </w:r>
                </w:p>
                <w:p w14:paraId="077D6233" w14:textId="77777777" w:rsidR="002C792C" w:rsidRDefault="002C792C">
                  <w:pPr>
                    <w:pStyle w:val="BodyText"/>
                    <w:rPr>
                      <w:b/>
                      <w:sz w:val="22"/>
                    </w:rPr>
                  </w:pPr>
                </w:p>
                <w:p w14:paraId="702D05EE" w14:textId="77777777" w:rsidR="002C792C" w:rsidRDefault="00576B6B">
                  <w:pPr>
                    <w:spacing w:before="1"/>
                    <w:ind w:left="145" w:right="240"/>
                    <w:rPr>
                      <w:b/>
                    </w:rPr>
                  </w:pPr>
                  <w:r>
                    <w:rPr>
                      <w:b/>
                    </w:rPr>
                    <w:t>If you do not submit a completed Election Form and make payment by the due date shown above, you will lose your right to elect continuation coverage. If you reject continuation coverage before the due date, you may change your mind as long as you furnish a completed Election Form and make payment before the due date. Elected continuation coverage will be retroactive to the date following your loss of coverage.</w:t>
                  </w:r>
                </w:p>
              </w:txbxContent>
            </v:textbox>
            <w10:anchorlock/>
          </v:shape>
        </w:pict>
      </w:r>
    </w:p>
    <w:p w14:paraId="266662C0" w14:textId="77777777" w:rsidR="002C792C" w:rsidRDefault="002C792C">
      <w:pPr>
        <w:pStyle w:val="BodyText"/>
        <w:spacing w:before="7"/>
        <w:rPr>
          <w:b/>
          <w:sz w:val="14"/>
        </w:rPr>
      </w:pPr>
    </w:p>
    <w:p w14:paraId="40E71852" w14:textId="77777777" w:rsidR="002C792C" w:rsidRDefault="00576B6B">
      <w:pPr>
        <w:pStyle w:val="Heading3"/>
        <w:spacing w:before="92"/>
      </w:pPr>
      <w:r>
        <w:t xml:space="preserve">I (We) elect continuation coverage in the </w:t>
      </w:r>
      <w:r>
        <w:rPr>
          <w:sz w:val="24"/>
        </w:rPr>
        <w:t xml:space="preserve">«GRGR_NAME» </w:t>
      </w:r>
      <w:r>
        <w:t>Group Health Plan (the</w:t>
      </w:r>
    </w:p>
    <w:p w14:paraId="7C9CE0F2" w14:textId="46F15C75" w:rsidR="002C792C" w:rsidRDefault="00576B6B">
      <w:pPr>
        <w:spacing w:before="2"/>
        <w:ind w:left="300" w:right="493"/>
      </w:pPr>
      <w:r>
        <w:t xml:space="preserve">Plan) for the individuals listed below. I can elect to cover myself and dependents </w:t>
      </w:r>
      <w:r w:rsidR="007E7851">
        <w:t>noted or</w:t>
      </w:r>
      <w:r>
        <w:t xml:space="preserve"> remove individuals by writing “NONE” on the “Coverage option(s) elected” line.</w:t>
      </w:r>
    </w:p>
    <w:p w14:paraId="296E97FB" w14:textId="77777777" w:rsidR="002C792C" w:rsidRDefault="002C792C">
      <w:pPr>
        <w:pStyle w:val="BodyText"/>
        <w:rPr>
          <w:sz w:val="22"/>
        </w:rPr>
      </w:pPr>
    </w:p>
    <w:p w14:paraId="12C93999" w14:textId="006D5406" w:rsidR="002C792C" w:rsidRDefault="00576B6B">
      <w:pPr>
        <w:ind w:left="300"/>
      </w:pPr>
      <w:r>
        <w:t xml:space="preserve">I understand that I </w:t>
      </w:r>
      <w:r w:rsidR="007E7851">
        <w:t>cannot</w:t>
      </w:r>
      <w:r>
        <w:t xml:space="preserve"> add new dependents who were not covered at the time I lost coverage.</w:t>
      </w:r>
    </w:p>
    <w:p w14:paraId="4CB36C03" w14:textId="77777777" w:rsidR="002C792C" w:rsidRDefault="002C792C">
      <w:pPr>
        <w:pStyle w:val="BodyText"/>
        <w:rPr>
          <w:sz w:val="22"/>
        </w:rPr>
      </w:pPr>
    </w:p>
    <w:p w14:paraId="1A43893B" w14:textId="77777777" w:rsidR="002C792C" w:rsidRDefault="00576B6B">
      <w:pPr>
        <w:tabs>
          <w:tab w:val="left" w:pos="1920"/>
          <w:tab w:val="left" w:pos="6961"/>
        </w:tabs>
        <w:ind w:left="660"/>
      </w:pPr>
      <w:r>
        <w:t>Name</w:t>
      </w:r>
      <w:r>
        <w:tab/>
        <w:t>Date of Birth Relationship</w:t>
      </w:r>
      <w:r>
        <w:rPr>
          <w:spacing w:val="-30"/>
        </w:rPr>
        <w:t xml:space="preserve"> </w:t>
      </w:r>
      <w:r>
        <w:t>to</w:t>
      </w:r>
      <w:r>
        <w:rPr>
          <w:spacing w:val="-1"/>
        </w:rPr>
        <w:t xml:space="preserve"> </w:t>
      </w:r>
      <w:r>
        <w:t>Employee</w:t>
      </w:r>
      <w:r>
        <w:tab/>
        <w:t>SSN (or other</w:t>
      </w:r>
      <w:r>
        <w:rPr>
          <w:spacing w:val="-1"/>
        </w:rPr>
        <w:t xml:space="preserve"> </w:t>
      </w:r>
      <w:r>
        <w:t>identifier)</w:t>
      </w:r>
    </w:p>
    <w:p w14:paraId="2BF4639E" w14:textId="77777777" w:rsidR="002C792C" w:rsidRDefault="002C792C">
      <w:pPr>
        <w:pStyle w:val="BodyText"/>
        <w:spacing w:before="10"/>
      </w:pPr>
    </w:p>
    <w:p w14:paraId="599E6D4D" w14:textId="77777777" w:rsidR="002C792C" w:rsidRDefault="00576B6B">
      <w:pPr>
        <w:pStyle w:val="ListParagraph"/>
        <w:numPr>
          <w:ilvl w:val="0"/>
          <w:numId w:val="1"/>
        </w:numPr>
        <w:tabs>
          <w:tab w:val="left" w:pos="548"/>
          <w:tab w:val="left" w:pos="9538"/>
          <w:tab w:val="left" w:pos="9763"/>
        </w:tabs>
        <w:spacing w:line="362" w:lineRule="auto"/>
        <w:ind w:firstLine="0"/>
      </w:pPr>
      <w:r>
        <w:rPr>
          <w:u w:val="single"/>
        </w:rPr>
        <w:t xml:space="preserve"> </w:t>
      </w:r>
      <w:r>
        <w:rPr>
          <w:u w:val="single"/>
        </w:rPr>
        <w:tab/>
      </w:r>
      <w:r>
        <w:t xml:space="preserve"> </w:t>
      </w:r>
      <w:r>
        <w:rPr>
          <w:spacing w:val="-2"/>
        </w:rPr>
        <w:t>C</w:t>
      </w:r>
      <w:r>
        <w:t>o</w:t>
      </w:r>
      <w:r>
        <w:rPr>
          <w:spacing w:val="-3"/>
        </w:rPr>
        <w:t>v</w:t>
      </w:r>
      <w:r>
        <w:t>era</w:t>
      </w:r>
      <w:r>
        <w:rPr>
          <w:spacing w:val="1"/>
        </w:rPr>
        <w:t>g</w:t>
      </w:r>
      <w:r>
        <w:t>e o</w:t>
      </w:r>
      <w:r>
        <w:rPr>
          <w:spacing w:val="-3"/>
        </w:rPr>
        <w:t>p</w:t>
      </w:r>
      <w:r>
        <w:t>t</w:t>
      </w:r>
      <w:r>
        <w:rPr>
          <w:spacing w:val="-1"/>
        </w:rPr>
        <w:t>i</w:t>
      </w:r>
      <w:r>
        <w:t>o</w:t>
      </w:r>
      <w:r>
        <w:rPr>
          <w:spacing w:val="-1"/>
        </w:rPr>
        <w:t>n</w:t>
      </w:r>
      <w:r>
        <w:t>(s)</w:t>
      </w:r>
      <w:r>
        <w:rPr>
          <w:spacing w:val="-1"/>
        </w:rPr>
        <w:t xml:space="preserve"> </w:t>
      </w:r>
      <w:r>
        <w:t>e</w:t>
      </w:r>
      <w:r>
        <w:rPr>
          <w:spacing w:val="-2"/>
        </w:rPr>
        <w:t>l</w:t>
      </w:r>
      <w:r>
        <w:t>ec</w:t>
      </w:r>
      <w:r>
        <w:rPr>
          <w:spacing w:val="-2"/>
        </w:rPr>
        <w:t>t</w:t>
      </w:r>
      <w:r>
        <w:t xml:space="preserve">ed </w:t>
      </w:r>
      <w:r>
        <w:rPr>
          <w:spacing w:val="-2"/>
        </w:rPr>
        <w:t>(</w:t>
      </w:r>
      <w:r>
        <w:t>me</w:t>
      </w:r>
      <w:r>
        <w:rPr>
          <w:spacing w:val="-1"/>
        </w:rPr>
        <w:t>d</w:t>
      </w:r>
      <w:r>
        <w:rPr>
          <w:spacing w:val="-2"/>
        </w:rPr>
        <w:t>i</w:t>
      </w:r>
      <w:r>
        <w:t>ca</w:t>
      </w:r>
      <w:r>
        <w:rPr>
          <w:spacing w:val="-2"/>
        </w:rPr>
        <w:t>l</w:t>
      </w:r>
      <w:r>
        <w:t>,</w:t>
      </w:r>
      <w:r>
        <w:rPr>
          <w:spacing w:val="2"/>
        </w:rPr>
        <w:t xml:space="preserve"> </w:t>
      </w:r>
      <w:r>
        <w:t>d</w:t>
      </w:r>
      <w:r>
        <w:rPr>
          <w:spacing w:val="-1"/>
        </w:rPr>
        <w:t>e</w:t>
      </w:r>
      <w:r>
        <w:rPr>
          <w:spacing w:val="-3"/>
        </w:rPr>
        <w:t>n</w:t>
      </w:r>
      <w:r>
        <w:t>ta</w:t>
      </w:r>
      <w:r>
        <w:rPr>
          <w:spacing w:val="-2"/>
        </w:rPr>
        <w:t>l</w:t>
      </w:r>
      <w:r>
        <w:t>,</w:t>
      </w:r>
      <w:r>
        <w:rPr>
          <w:spacing w:val="2"/>
        </w:rPr>
        <w:t xml:space="preserve"> </w:t>
      </w:r>
      <w:r>
        <w:rPr>
          <w:spacing w:val="-3"/>
        </w:rPr>
        <w:t>v</w:t>
      </w:r>
      <w:r>
        <w:rPr>
          <w:spacing w:val="-2"/>
        </w:rPr>
        <w:t>i</w:t>
      </w:r>
      <w:r>
        <w:t>s</w:t>
      </w:r>
      <w:r>
        <w:rPr>
          <w:spacing w:val="-2"/>
        </w:rPr>
        <w:t>i</w:t>
      </w:r>
      <w:r>
        <w:t>o</w:t>
      </w:r>
      <w:r>
        <w:rPr>
          <w:spacing w:val="-1"/>
        </w:rPr>
        <w:t>n</w:t>
      </w:r>
      <w:r>
        <w:t>,</w:t>
      </w:r>
      <w:r>
        <w:rPr>
          <w:spacing w:val="2"/>
        </w:rPr>
        <w:t xml:space="preserve"> </w:t>
      </w:r>
      <w:r>
        <w:t>n</w:t>
      </w:r>
      <w:r>
        <w:rPr>
          <w:spacing w:val="-1"/>
        </w:rPr>
        <w:t>o</w:t>
      </w:r>
      <w:r>
        <w:t>n</w:t>
      </w:r>
      <w:r>
        <w:rPr>
          <w:spacing w:val="-4"/>
        </w:rPr>
        <w:t>e</w:t>
      </w:r>
      <w:r>
        <w:t>,</w:t>
      </w:r>
      <w:r>
        <w:rPr>
          <w:spacing w:val="2"/>
        </w:rPr>
        <w:t xml:space="preserve"> </w:t>
      </w:r>
      <w:r>
        <w:rPr>
          <w:spacing w:val="-3"/>
        </w:rPr>
        <w:t>e</w:t>
      </w:r>
      <w:r>
        <w:t>tc</w:t>
      </w:r>
      <w:r>
        <w:rPr>
          <w:spacing w:val="-2"/>
        </w:rPr>
        <w:t>.</w:t>
      </w:r>
      <w:r>
        <w:t>):</w:t>
      </w:r>
      <w:r>
        <w:rPr>
          <w:spacing w:val="-1"/>
        </w:rPr>
        <w:t xml:space="preserve"> </w:t>
      </w:r>
      <w:r>
        <w:rPr>
          <w:u w:val="single"/>
        </w:rPr>
        <w:t xml:space="preserve"> </w:t>
      </w:r>
      <w:r>
        <w:rPr>
          <w:u w:val="single"/>
        </w:rPr>
        <w:tab/>
      </w:r>
      <w:r>
        <w:rPr>
          <w:u w:val="single"/>
        </w:rPr>
        <w:tab/>
      </w:r>
    </w:p>
    <w:p w14:paraId="2DD41910" w14:textId="77777777" w:rsidR="002C792C" w:rsidRDefault="00576B6B">
      <w:pPr>
        <w:pStyle w:val="ListParagraph"/>
        <w:numPr>
          <w:ilvl w:val="0"/>
          <w:numId w:val="1"/>
        </w:numPr>
        <w:tabs>
          <w:tab w:val="left" w:pos="548"/>
          <w:tab w:val="left" w:pos="9538"/>
          <w:tab w:val="left" w:pos="9762"/>
        </w:tabs>
        <w:spacing w:line="360" w:lineRule="auto"/>
        <w:ind w:firstLine="0"/>
      </w:pPr>
      <w:r>
        <w:rPr>
          <w:u w:val="single"/>
        </w:rPr>
        <w:t xml:space="preserve"> </w:t>
      </w:r>
      <w:r>
        <w:rPr>
          <w:u w:val="single"/>
        </w:rPr>
        <w:tab/>
      </w:r>
      <w:r>
        <w:t xml:space="preserve"> </w:t>
      </w:r>
      <w:r>
        <w:rPr>
          <w:spacing w:val="-2"/>
        </w:rPr>
        <w:t>C</w:t>
      </w:r>
      <w:r>
        <w:t>o</w:t>
      </w:r>
      <w:r>
        <w:rPr>
          <w:spacing w:val="-3"/>
        </w:rPr>
        <w:t>v</w:t>
      </w:r>
      <w:r>
        <w:t>era</w:t>
      </w:r>
      <w:r>
        <w:rPr>
          <w:spacing w:val="1"/>
        </w:rPr>
        <w:t>g</w:t>
      </w:r>
      <w:r>
        <w:t>e o</w:t>
      </w:r>
      <w:r>
        <w:rPr>
          <w:spacing w:val="-3"/>
        </w:rPr>
        <w:t>p</w:t>
      </w:r>
      <w:r>
        <w:t>t</w:t>
      </w:r>
      <w:r>
        <w:rPr>
          <w:spacing w:val="-2"/>
        </w:rPr>
        <w:t>i</w:t>
      </w:r>
      <w:r>
        <w:t>o</w:t>
      </w:r>
      <w:r>
        <w:rPr>
          <w:spacing w:val="-1"/>
        </w:rPr>
        <w:t>n</w:t>
      </w:r>
      <w:r>
        <w:t>(s)</w:t>
      </w:r>
      <w:r>
        <w:rPr>
          <w:spacing w:val="-1"/>
        </w:rPr>
        <w:t xml:space="preserve"> </w:t>
      </w:r>
      <w:r>
        <w:t>e</w:t>
      </w:r>
      <w:r>
        <w:rPr>
          <w:spacing w:val="-2"/>
        </w:rPr>
        <w:t>l</w:t>
      </w:r>
      <w:r>
        <w:t>ec</w:t>
      </w:r>
      <w:r>
        <w:rPr>
          <w:spacing w:val="-2"/>
        </w:rPr>
        <w:t>t</w:t>
      </w:r>
      <w:r>
        <w:t xml:space="preserve">ed </w:t>
      </w:r>
      <w:r>
        <w:rPr>
          <w:spacing w:val="-2"/>
        </w:rPr>
        <w:t>(</w:t>
      </w:r>
      <w:r>
        <w:t>me</w:t>
      </w:r>
      <w:r>
        <w:rPr>
          <w:spacing w:val="-1"/>
        </w:rPr>
        <w:t>d</w:t>
      </w:r>
      <w:r>
        <w:rPr>
          <w:spacing w:val="-2"/>
        </w:rPr>
        <w:t>i</w:t>
      </w:r>
      <w:r>
        <w:t>ca</w:t>
      </w:r>
      <w:r>
        <w:rPr>
          <w:spacing w:val="-2"/>
        </w:rPr>
        <w:t>l</w:t>
      </w:r>
      <w:r>
        <w:t>,</w:t>
      </w:r>
      <w:r>
        <w:rPr>
          <w:spacing w:val="2"/>
        </w:rPr>
        <w:t xml:space="preserve"> </w:t>
      </w:r>
      <w:r>
        <w:t>d</w:t>
      </w:r>
      <w:r>
        <w:rPr>
          <w:spacing w:val="-1"/>
        </w:rPr>
        <w:t>e</w:t>
      </w:r>
      <w:r>
        <w:rPr>
          <w:spacing w:val="-3"/>
        </w:rPr>
        <w:t>n</w:t>
      </w:r>
      <w:r>
        <w:t>ta</w:t>
      </w:r>
      <w:r>
        <w:rPr>
          <w:spacing w:val="-2"/>
        </w:rPr>
        <w:t>l</w:t>
      </w:r>
      <w:r>
        <w:t>,</w:t>
      </w:r>
      <w:r>
        <w:rPr>
          <w:spacing w:val="2"/>
        </w:rPr>
        <w:t xml:space="preserve"> </w:t>
      </w:r>
      <w:r>
        <w:rPr>
          <w:spacing w:val="-3"/>
        </w:rPr>
        <w:t>v</w:t>
      </w:r>
      <w:r>
        <w:rPr>
          <w:spacing w:val="-2"/>
        </w:rPr>
        <w:t>i</w:t>
      </w:r>
      <w:r>
        <w:t>s</w:t>
      </w:r>
      <w:r>
        <w:rPr>
          <w:spacing w:val="-2"/>
        </w:rPr>
        <w:t>i</w:t>
      </w:r>
      <w:r>
        <w:t>o</w:t>
      </w:r>
      <w:r>
        <w:rPr>
          <w:spacing w:val="-1"/>
        </w:rPr>
        <w:t>n</w:t>
      </w:r>
      <w:r>
        <w:t>,</w:t>
      </w:r>
      <w:r>
        <w:rPr>
          <w:spacing w:val="2"/>
        </w:rPr>
        <w:t xml:space="preserve"> </w:t>
      </w:r>
      <w:r>
        <w:t>n</w:t>
      </w:r>
      <w:r>
        <w:rPr>
          <w:spacing w:val="-1"/>
        </w:rPr>
        <w:t>o</w:t>
      </w:r>
      <w:r>
        <w:t>n</w:t>
      </w:r>
      <w:r>
        <w:rPr>
          <w:spacing w:val="-4"/>
        </w:rPr>
        <w:t>e</w:t>
      </w:r>
      <w:r>
        <w:t>,</w:t>
      </w:r>
      <w:r>
        <w:rPr>
          <w:spacing w:val="2"/>
        </w:rPr>
        <w:t xml:space="preserve"> </w:t>
      </w:r>
      <w:r>
        <w:rPr>
          <w:spacing w:val="-3"/>
        </w:rPr>
        <w:t>e</w:t>
      </w:r>
      <w:r>
        <w:t>tc</w:t>
      </w:r>
      <w:r>
        <w:rPr>
          <w:spacing w:val="-2"/>
        </w:rPr>
        <w:t>.</w:t>
      </w:r>
      <w:r>
        <w:t>):</w:t>
      </w:r>
      <w:r>
        <w:rPr>
          <w:spacing w:val="-1"/>
        </w:rPr>
        <w:t xml:space="preserve"> </w:t>
      </w:r>
      <w:r>
        <w:rPr>
          <w:u w:val="single"/>
        </w:rPr>
        <w:t xml:space="preserve"> </w:t>
      </w:r>
      <w:r>
        <w:rPr>
          <w:u w:val="single"/>
        </w:rPr>
        <w:tab/>
      </w:r>
      <w:r>
        <w:rPr>
          <w:u w:val="single"/>
        </w:rPr>
        <w:tab/>
      </w:r>
    </w:p>
    <w:p w14:paraId="3CD2387B" w14:textId="77777777" w:rsidR="002C792C" w:rsidRDefault="00576B6B">
      <w:pPr>
        <w:pStyle w:val="ListParagraph"/>
        <w:numPr>
          <w:ilvl w:val="0"/>
          <w:numId w:val="1"/>
        </w:numPr>
        <w:tabs>
          <w:tab w:val="left" w:pos="536"/>
          <w:tab w:val="left" w:pos="9521"/>
          <w:tab w:val="left" w:pos="9762"/>
        </w:tabs>
        <w:spacing w:line="360" w:lineRule="auto"/>
        <w:ind w:firstLine="0"/>
      </w:pPr>
      <w:r>
        <w:rPr>
          <w:u w:val="single"/>
        </w:rPr>
        <w:t xml:space="preserve"> </w:t>
      </w:r>
      <w:r>
        <w:rPr>
          <w:u w:val="single"/>
        </w:rPr>
        <w:tab/>
      </w:r>
      <w:r>
        <w:t xml:space="preserve"> </w:t>
      </w:r>
      <w:r>
        <w:rPr>
          <w:spacing w:val="-2"/>
        </w:rPr>
        <w:t>C</w:t>
      </w:r>
      <w:r>
        <w:t>o</w:t>
      </w:r>
      <w:r>
        <w:rPr>
          <w:spacing w:val="-3"/>
        </w:rPr>
        <w:t>v</w:t>
      </w:r>
      <w:r>
        <w:t>era</w:t>
      </w:r>
      <w:r>
        <w:rPr>
          <w:spacing w:val="1"/>
        </w:rPr>
        <w:t>g</w:t>
      </w:r>
      <w:r>
        <w:t>e o</w:t>
      </w:r>
      <w:r>
        <w:rPr>
          <w:spacing w:val="-3"/>
        </w:rPr>
        <w:t>p</w:t>
      </w:r>
      <w:r>
        <w:t>t</w:t>
      </w:r>
      <w:r>
        <w:rPr>
          <w:spacing w:val="-2"/>
        </w:rPr>
        <w:t>i</w:t>
      </w:r>
      <w:r>
        <w:t>o</w:t>
      </w:r>
      <w:r>
        <w:rPr>
          <w:spacing w:val="-1"/>
        </w:rPr>
        <w:t>n</w:t>
      </w:r>
      <w:r>
        <w:t>(s)</w:t>
      </w:r>
      <w:r>
        <w:rPr>
          <w:spacing w:val="-1"/>
        </w:rPr>
        <w:t xml:space="preserve"> </w:t>
      </w:r>
      <w:r>
        <w:t>e</w:t>
      </w:r>
      <w:r>
        <w:rPr>
          <w:spacing w:val="-2"/>
        </w:rPr>
        <w:t>l</w:t>
      </w:r>
      <w:r>
        <w:t>ec</w:t>
      </w:r>
      <w:r>
        <w:rPr>
          <w:spacing w:val="-2"/>
        </w:rPr>
        <w:t>t</w:t>
      </w:r>
      <w:r>
        <w:t xml:space="preserve">ed </w:t>
      </w:r>
      <w:r>
        <w:rPr>
          <w:spacing w:val="-2"/>
        </w:rPr>
        <w:t>(</w:t>
      </w:r>
      <w:r>
        <w:t>me</w:t>
      </w:r>
      <w:r>
        <w:rPr>
          <w:spacing w:val="-1"/>
        </w:rPr>
        <w:t>d</w:t>
      </w:r>
      <w:r>
        <w:rPr>
          <w:spacing w:val="-2"/>
        </w:rPr>
        <w:t>i</w:t>
      </w:r>
      <w:r>
        <w:t>ca</w:t>
      </w:r>
      <w:r>
        <w:rPr>
          <w:spacing w:val="-2"/>
        </w:rPr>
        <w:t>l</w:t>
      </w:r>
      <w:r>
        <w:t>,</w:t>
      </w:r>
      <w:r>
        <w:rPr>
          <w:spacing w:val="2"/>
        </w:rPr>
        <w:t xml:space="preserve"> </w:t>
      </w:r>
      <w:r>
        <w:t>d</w:t>
      </w:r>
      <w:r>
        <w:rPr>
          <w:spacing w:val="-1"/>
        </w:rPr>
        <w:t>e</w:t>
      </w:r>
      <w:r>
        <w:rPr>
          <w:spacing w:val="-3"/>
        </w:rPr>
        <w:t>n</w:t>
      </w:r>
      <w:r>
        <w:t>ta</w:t>
      </w:r>
      <w:r>
        <w:rPr>
          <w:spacing w:val="-2"/>
        </w:rPr>
        <w:t>l</w:t>
      </w:r>
      <w:r>
        <w:t>,</w:t>
      </w:r>
      <w:r>
        <w:rPr>
          <w:spacing w:val="2"/>
        </w:rPr>
        <w:t xml:space="preserve"> </w:t>
      </w:r>
      <w:r>
        <w:rPr>
          <w:spacing w:val="-3"/>
        </w:rPr>
        <w:t>v</w:t>
      </w:r>
      <w:r>
        <w:rPr>
          <w:spacing w:val="-2"/>
        </w:rPr>
        <w:t>i</w:t>
      </w:r>
      <w:r>
        <w:t>s</w:t>
      </w:r>
      <w:r>
        <w:rPr>
          <w:spacing w:val="-2"/>
        </w:rPr>
        <w:t>i</w:t>
      </w:r>
      <w:r>
        <w:t>o</w:t>
      </w:r>
      <w:r>
        <w:rPr>
          <w:spacing w:val="-1"/>
        </w:rPr>
        <w:t>n</w:t>
      </w:r>
      <w:r>
        <w:t>,</w:t>
      </w:r>
      <w:r>
        <w:rPr>
          <w:spacing w:val="2"/>
        </w:rPr>
        <w:t xml:space="preserve"> </w:t>
      </w:r>
      <w:r>
        <w:t>n</w:t>
      </w:r>
      <w:r>
        <w:rPr>
          <w:spacing w:val="-1"/>
        </w:rPr>
        <w:t>o</w:t>
      </w:r>
      <w:r>
        <w:t>n</w:t>
      </w:r>
      <w:r>
        <w:rPr>
          <w:spacing w:val="-4"/>
        </w:rPr>
        <w:t>e</w:t>
      </w:r>
      <w:r>
        <w:t>,</w:t>
      </w:r>
      <w:r>
        <w:rPr>
          <w:spacing w:val="2"/>
        </w:rPr>
        <w:t xml:space="preserve"> </w:t>
      </w:r>
      <w:r>
        <w:rPr>
          <w:spacing w:val="-3"/>
        </w:rPr>
        <w:t>e</w:t>
      </w:r>
      <w:r>
        <w:t>tc</w:t>
      </w:r>
      <w:r>
        <w:rPr>
          <w:spacing w:val="-2"/>
        </w:rPr>
        <w:t>.</w:t>
      </w:r>
      <w:r>
        <w:t>):</w:t>
      </w:r>
      <w:r>
        <w:rPr>
          <w:spacing w:val="-1"/>
        </w:rPr>
        <w:t xml:space="preserve"> </w:t>
      </w:r>
      <w:r>
        <w:rPr>
          <w:u w:val="single"/>
        </w:rPr>
        <w:t xml:space="preserve"> </w:t>
      </w:r>
      <w:r>
        <w:rPr>
          <w:u w:val="single"/>
        </w:rPr>
        <w:tab/>
      </w:r>
      <w:r>
        <w:rPr>
          <w:u w:val="single"/>
        </w:rPr>
        <w:tab/>
      </w:r>
    </w:p>
    <w:p w14:paraId="67CD8CF7" w14:textId="77777777" w:rsidR="002C792C" w:rsidRDefault="002C792C">
      <w:pPr>
        <w:pStyle w:val="BodyText"/>
        <w:rPr>
          <w:sz w:val="20"/>
        </w:rPr>
      </w:pPr>
    </w:p>
    <w:p w14:paraId="53A5C81B" w14:textId="77777777" w:rsidR="002C792C" w:rsidRDefault="00C144DB">
      <w:pPr>
        <w:pStyle w:val="BodyText"/>
        <w:spacing w:before="8"/>
        <w:rPr>
          <w:sz w:val="18"/>
        </w:rPr>
      </w:pPr>
      <w:r>
        <w:pict w14:anchorId="582EE7B9">
          <v:shape id="_x0000_s1033" style="position:absolute;margin-left:1in;margin-top:13.1pt;width:226.45pt;height:.1pt;z-index:-251657216;mso-wrap-distance-left:0;mso-wrap-distance-right:0;mso-position-horizontal-relative:page" coordorigin="1440,262" coordsize="4529,0" path="m1440,262r4529,e" filled="f" strokeweight=".24536mm">
            <v:path arrowok="t"/>
            <w10:wrap type="topAndBottom" anchorx="page"/>
          </v:shape>
        </w:pict>
      </w:r>
      <w:r>
        <w:pict w14:anchorId="1A7C968D">
          <v:shape id="_x0000_s1032" style="position:absolute;margin-left:329.1pt;margin-top:13.1pt;width:177.4pt;height:.1pt;z-index:-251656192;mso-wrap-distance-left:0;mso-wrap-distance-right:0;mso-position-horizontal-relative:page" coordorigin="6582,262" coordsize="3548,0" path="m6582,262r3547,e" filled="f" strokeweight=".24536mm">
            <v:path arrowok="t"/>
            <w10:wrap type="topAndBottom" anchorx="page"/>
          </v:shape>
        </w:pict>
      </w:r>
    </w:p>
    <w:p w14:paraId="19FA8EA0" w14:textId="77777777" w:rsidR="002C792C" w:rsidRDefault="00576B6B">
      <w:pPr>
        <w:tabs>
          <w:tab w:val="left" w:pos="5341"/>
        </w:tabs>
        <w:spacing w:line="228" w:lineRule="exact"/>
        <w:ind w:left="300"/>
      </w:pPr>
      <w:r>
        <w:t>Signature</w:t>
      </w:r>
      <w:r>
        <w:tab/>
        <w:t>Date</w:t>
      </w:r>
    </w:p>
    <w:p w14:paraId="3C3E494C" w14:textId="77777777" w:rsidR="002C792C" w:rsidRDefault="002C792C">
      <w:pPr>
        <w:pStyle w:val="BodyText"/>
        <w:rPr>
          <w:sz w:val="20"/>
        </w:rPr>
      </w:pPr>
    </w:p>
    <w:p w14:paraId="3C8EB2CA" w14:textId="77777777" w:rsidR="002C792C" w:rsidRDefault="00C144DB">
      <w:pPr>
        <w:pStyle w:val="BodyText"/>
        <w:spacing w:before="2"/>
        <w:rPr>
          <w:sz w:val="19"/>
        </w:rPr>
      </w:pPr>
      <w:r>
        <w:pict w14:anchorId="38A859BE">
          <v:shape id="_x0000_s1031" style="position:absolute;margin-left:1in;margin-top:13.35pt;width:232.6pt;height:.1pt;z-index:-251655168;mso-wrap-distance-left:0;mso-wrap-distance-right:0;mso-position-horizontal-relative:page" coordorigin="1440,267" coordsize="4652,0" path="m1440,267r4652,e" filled="f" strokeweight=".24536mm">
            <v:path arrowok="t"/>
            <w10:wrap type="topAndBottom" anchorx="page"/>
          </v:shape>
        </w:pict>
      </w:r>
      <w:r>
        <w:pict w14:anchorId="2D87A28B">
          <v:shape id="_x0000_s1030" style="position:absolute;margin-left:324.05pt;margin-top:13.35pt;width:177.5pt;height:.1pt;z-index:-251654144;mso-wrap-distance-left:0;mso-wrap-distance-right:0;mso-position-horizontal-relative:page" coordorigin="6481,267" coordsize="3550,0" path="m6481,267r3550,e" filled="f" strokeweight=".24536mm">
            <v:path arrowok="t"/>
            <w10:wrap type="topAndBottom" anchorx="page"/>
          </v:shape>
        </w:pict>
      </w:r>
    </w:p>
    <w:p w14:paraId="496DC27A" w14:textId="77777777" w:rsidR="002C792C" w:rsidRDefault="00576B6B">
      <w:pPr>
        <w:tabs>
          <w:tab w:val="left" w:pos="5341"/>
        </w:tabs>
        <w:spacing w:line="226" w:lineRule="exact"/>
        <w:ind w:left="300"/>
      </w:pPr>
      <w:r>
        <w:t>Print Name</w:t>
      </w:r>
      <w:r>
        <w:tab/>
        <w:t>Relationship to individual(s) listed</w:t>
      </w:r>
      <w:r>
        <w:rPr>
          <w:spacing w:val="-3"/>
        </w:rPr>
        <w:t xml:space="preserve"> </w:t>
      </w:r>
      <w:r>
        <w:t>above</w:t>
      </w:r>
    </w:p>
    <w:p w14:paraId="12CAAD05" w14:textId="77777777" w:rsidR="002C792C" w:rsidRDefault="002C792C">
      <w:pPr>
        <w:pStyle w:val="BodyText"/>
        <w:rPr>
          <w:sz w:val="20"/>
        </w:rPr>
      </w:pPr>
    </w:p>
    <w:p w14:paraId="045C6579" w14:textId="77777777" w:rsidR="002C792C" w:rsidRDefault="00C144DB">
      <w:pPr>
        <w:pStyle w:val="BodyText"/>
        <w:spacing w:before="5"/>
        <w:rPr>
          <w:sz w:val="18"/>
        </w:rPr>
      </w:pPr>
      <w:r>
        <w:pict w14:anchorId="47738424">
          <v:shape id="_x0000_s1029" style="position:absolute;margin-left:1in;margin-top:13.05pt;width:232.6pt;height:.1pt;z-index:-251653120;mso-wrap-distance-left:0;mso-wrap-distance-right:0;mso-position-horizontal-relative:page" coordorigin="1440,261" coordsize="4652,0" path="m1440,261r4652,e" filled="f" strokeweight=".34664mm">
            <v:path arrowok="t"/>
            <w10:wrap type="topAndBottom" anchorx="page"/>
          </v:shape>
        </w:pict>
      </w:r>
      <w:r>
        <w:pict w14:anchorId="35A12428">
          <v:shape id="_x0000_s1028" style="position:absolute;margin-left:1in;margin-top:32pt;width:232.6pt;height:.1pt;z-index:-251652096;mso-wrap-distance-left:0;mso-wrap-distance-right:0;mso-position-horizontal-relative:page" coordorigin="1440,640" coordsize="4652,0" path="m1440,640r4652,e" filled="f" strokeweight=".34664mm">
            <v:path arrowok="t"/>
            <w10:wrap type="topAndBottom" anchorx="page"/>
          </v:shape>
        </w:pict>
      </w:r>
      <w:r>
        <w:pict w14:anchorId="01F4EC86">
          <v:shape id="_x0000_s1027" style="position:absolute;margin-left:1in;margin-top:51.25pt;width:232.6pt;height:.1pt;z-index:-251651072;mso-wrap-distance-left:0;mso-wrap-distance-right:0;mso-position-horizontal-relative:page" coordorigin="1440,1025" coordsize="4652,0" path="m1440,1025r4652,e" filled="f" strokeweight=".24536mm">
            <v:path arrowok="t"/>
            <w10:wrap type="topAndBottom" anchorx="page"/>
          </v:shape>
        </w:pict>
      </w:r>
      <w:r>
        <w:pict w14:anchorId="2C2289ED">
          <v:shape id="_x0000_s1026" style="position:absolute;margin-left:324.05pt;margin-top:51.25pt;width:183.65pt;height:.1pt;z-index:-251650048;mso-wrap-distance-left:0;mso-wrap-distance-right:0;mso-position-horizontal-relative:page" coordorigin="6481,1025" coordsize="3673,0" path="m6481,1025r3672,e" filled="f" strokeweight=".24536mm">
            <v:path arrowok="t"/>
            <w10:wrap type="topAndBottom" anchorx="page"/>
          </v:shape>
        </w:pict>
      </w:r>
    </w:p>
    <w:p w14:paraId="67AD7F76" w14:textId="77777777" w:rsidR="002C792C" w:rsidRDefault="002C792C">
      <w:pPr>
        <w:pStyle w:val="BodyText"/>
        <w:spacing w:before="3"/>
        <w:rPr>
          <w:sz w:val="25"/>
        </w:rPr>
      </w:pPr>
    </w:p>
    <w:p w14:paraId="05FFCE07" w14:textId="77777777" w:rsidR="002C792C" w:rsidRDefault="002C792C">
      <w:pPr>
        <w:pStyle w:val="BodyText"/>
        <w:rPr>
          <w:sz w:val="26"/>
        </w:rPr>
      </w:pPr>
    </w:p>
    <w:p w14:paraId="418F9532" w14:textId="77777777" w:rsidR="002C792C" w:rsidRDefault="00576B6B">
      <w:pPr>
        <w:tabs>
          <w:tab w:val="left" w:pos="5341"/>
        </w:tabs>
        <w:spacing w:before="100"/>
        <w:ind w:left="300"/>
      </w:pPr>
      <w:r>
        <w:t>Print</w:t>
      </w:r>
      <w:r>
        <w:rPr>
          <w:spacing w:val="-1"/>
        </w:rPr>
        <w:t xml:space="preserve"> </w:t>
      </w:r>
      <w:r>
        <w:t>Address</w:t>
      </w:r>
      <w:r>
        <w:tab/>
        <w:t>Telephone number</w:t>
      </w:r>
    </w:p>
    <w:p w14:paraId="3C5B70E9" w14:textId="77777777" w:rsidR="002C792C" w:rsidRDefault="002C792C">
      <w:pPr>
        <w:pStyle w:val="BodyText"/>
        <w:rPr>
          <w:sz w:val="20"/>
        </w:rPr>
      </w:pPr>
    </w:p>
    <w:p w14:paraId="1B077B01" w14:textId="77777777" w:rsidR="002C792C" w:rsidRDefault="002C792C">
      <w:pPr>
        <w:pStyle w:val="BodyText"/>
        <w:rPr>
          <w:sz w:val="20"/>
        </w:rPr>
      </w:pPr>
    </w:p>
    <w:p w14:paraId="09069F79" w14:textId="77777777" w:rsidR="002C792C" w:rsidRDefault="002C792C">
      <w:pPr>
        <w:pStyle w:val="BodyText"/>
        <w:rPr>
          <w:sz w:val="20"/>
        </w:rPr>
      </w:pPr>
    </w:p>
    <w:p w14:paraId="5E208AB8" w14:textId="77777777" w:rsidR="002C792C" w:rsidRDefault="002C792C">
      <w:pPr>
        <w:pStyle w:val="BodyText"/>
        <w:rPr>
          <w:sz w:val="20"/>
        </w:rPr>
      </w:pPr>
    </w:p>
    <w:p w14:paraId="2176A3AA" w14:textId="77777777" w:rsidR="002C792C" w:rsidRDefault="002C792C">
      <w:pPr>
        <w:pStyle w:val="BodyText"/>
        <w:rPr>
          <w:sz w:val="20"/>
        </w:rPr>
      </w:pPr>
    </w:p>
    <w:p w14:paraId="5F717D09" w14:textId="77777777" w:rsidR="002C792C" w:rsidRDefault="002C792C">
      <w:pPr>
        <w:pStyle w:val="BodyText"/>
        <w:rPr>
          <w:sz w:val="20"/>
        </w:rPr>
      </w:pPr>
    </w:p>
    <w:p w14:paraId="1FD698AA" w14:textId="77777777" w:rsidR="002C792C" w:rsidRDefault="002C792C">
      <w:pPr>
        <w:pStyle w:val="BodyText"/>
        <w:spacing w:before="5"/>
        <w:rPr>
          <w:sz w:val="16"/>
        </w:rPr>
      </w:pPr>
    </w:p>
    <w:p w14:paraId="06AB75CC" w14:textId="77777777" w:rsidR="002C792C" w:rsidRDefault="00576B6B">
      <w:pPr>
        <w:spacing w:before="90"/>
        <w:ind w:left="1287" w:right="1088"/>
        <w:jc w:val="center"/>
        <w:rPr>
          <w:rFonts w:ascii="Times New Roman"/>
          <w:sz w:val="24"/>
        </w:rPr>
      </w:pPr>
      <w:r>
        <w:rPr>
          <w:rFonts w:ascii="Times New Roman"/>
          <w:sz w:val="24"/>
        </w:rPr>
        <w:t>- 3 -</w:t>
      </w:r>
    </w:p>
    <w:p w14:paraId="7AD2C3E2" w14:textId="77777777" w:rsidR="002C792C" w:rsidRDefault="002C792C">
      <w:pPr>
        <w:jc w:val="center"/>
        <w:rPr>
          <w:rFonts w:ascii="Times New Roman"/>
          <w:sz w:val="24"/>
        </w:rPr>
        <w:sectPr w:rsidR="002C792C">
          <w:type w:val="continuous"/>
          <w:pgSz w:w="12240" w:h="15840"/>
          <w:pgMar w:top="1000" w:right="760" w:bottom="280" w:left="1140" w:header="720" w:footer="720" w:gutter="0"/>
          <w:cols w:space="720"/>
        </w:sectPr>
      </w:pPr>
    </w:p>
    <w:p w14:paraId="02B1BED3" w14:textId="77777777" w:rsidR="002C792C" w:rsidRDefault="00576B6B">
      <w:pPr>
        <w:pStyle w:val="Heading4"/>
        <w:spacing w:before="71"/>
      </w:pPr>
      <w:r>
        <w:lastRenderedPageBreak/>
        <w:t>Important Information about Your Continuation Coverage Rights</w:t>
      </w:r>
    </w:p>
    <w:p w14:paraId="77F252BB" w14:textId="77777777" w:rsidR="002C792C" w:rsidRDefault="002C792C">
      <w:pPr>
        <w:pStyle w:val="BodyText"/>
        <w:rPr>
          <w:b/>
          <w:sz w:val="24"/>
        </w:rPr>
      </w:pPr>
    </w:p>
    <w:p w14:paraId="265CC4FA" w14:textId="77777777" w:rsidR="002C792C" w:rsidRDefault="00576B6B">
      <w:pPr>
        <w:spacing w:before="207"/>
        <w:ind w:left="300"/>
        <w:rPr>
          <w:b/>
          <w:sz w:val="21"/>
        </w:rPr>
      </w:pPr>
      <w:r>
        <w:rPr>
          <w:b/>
          <w:sz w:val="21"/>
        </w:rPr>
        <w:t>What is continuation coverage?</w:t>
      </w:r>
    </w:p>
    <w:p w14:paraId="4FFD6ABC" w14:textId="77777777" w:rsidR="002C792C" w:rsidRDefault="002C792C">
      <w:pPr>
        <w:pStyle w:val="BodyText"/>
        <w:rPr>
          <w:b/>
        </w:rPr>
      </w:pPr>
    </w:p>
    <w:p w14:paraId="47F485D0" w14:textId="77777777" w:rsidR="002C792C" w:rsidRDefault="00576B6B">
      <w:pPr>
        <w:pStyle w:val="BodyText"/>
        <w:ind w:left="300" w:right="226"/>
      </w:pPr>
      <w:r>
        <w:t>Colorado state law requires that employers who offer group health plan (the Plan) coverage offer employees whose employment is terminated, and their covered dependents who lose their Plan coverage because of the employee’s termination of employment, the employee’s change in marital or civil union status, or the employee’s death, the opportunity to continue Plan coverage for up to eighteen months.</w:t>
      </w:r>
    </w:p>
    <w:p w14:paraId="0ABE5C66" w14:textId="77777777" w:rsidR="002C792C" w:rsidRDefault="002C792C">
      <w:pPr>
        <w:pStyle w:val="BodyText"/>
      </w:pPr>
    </w:p>
    <w:p w14:paraId="43EB74BE" w14:textId="77777777" w:rsidR="002C792C" w:rsidRDefault="00576B6B">
      <w:pPr>
        <w:pStyle w:val="BodyText"/>
        <w:ind w:left="300" w:right="342"/>
      </w:pPr>
      <w:r>
        <w:t>This continuation coverage is the same coverage that the Plan gives to other active employees and their dependents under the Plan who are enrolled in the Plan coverage. Each qualified beneficiary who elects continuation coverage will have the same rights under the Plan as other active employees and their dependents covered under the Plan, including open and special enrollment rights.</w:t>
      </w:r>
    </w:p>
    <w:p w14:paraId="3AEA8600" w14:textId="77777777" w:rsidR="002C792C" w:rsidRDefault="002C792C">
      <w:pPr>
        <w:pStyle w:val="BodyText"/>
        <w:rPr>
          <w:sz w:val="24"/>
        </w:rPr>
      </w:pPr>
    </w:p>
    <w:p w14:paraId="522373D5" w14:textId="77777777" w:rsidR="002C792C" w:rsidRDefault="00576B6B">
      <w:pPr>
        <w:pStyle w:val="Heading4"/>
        <w:spacing w:before="208"/>
      </w:pPr>
      <w:r>
        <w:t>How long will continuation coverage last?</w:t>
      </w:r>
    </w:p>
    <w:p w14:paraId="351F974F" w14:textId="77777777" w:rsidR="002C792C" w:rsidRDefault="002C792C">
      <w:pPr>
        <w:pStyle w:val="BodyText"/>
        <w:spacing w:before="11"/>
        <w:rPr>
          <w:b/>
          <w:sz w:val="20"/>
        </w:rPr>
      </w:pPr>
    </w:p>
    <w:p w14:paraId="17FC7EE1" w14:textId="77777777" w:rsidR="002C792C" w:rsidRDefault="00576B6B">
      <w:pPr>
        <w:pStyle w:val="BodyText"/>
        <w:ind w:left="300" w:right="141"/>
      </w:pPr>
      <w:r>
        <w:t>Continuation coverage may last for up to eighteen months. It will end on the earliest of (a) the date through which premiums for continuation coverage are paid; (b) the date other group health plan coverage becomes available to a person covered under continuation coverage; (c) the date a person covered under continuation coverage becomes covered by Medicare; (d) the date a person covered under continuation coverage becomes covered by Medicaid; or (e) the date the Plan coverage terminates for other participants or beneficiaries under the Plan who are not receiving continuation coverage.</w:t>
      </w:r>
    </w:p>
    <w:p w14:paraId="4C9C34A9" w14:textId="77777777" w:rsidR="002C792C" w:rsidRDefault="002C792C">
      <w:pPr>
        <w:pStyle w:val="BodyText"/>
        <w:rPr>
          <w:sz w:val="24"/>
        </w:rPr>
      </w:pPr>
    </w:p>
    <w:p w14:paraId="1F9D16B5" w14:textId="77777777" w:rsidR="002C792C" w:rsidRDefault="00576B6B">
      <w:pPr>
        <w:pStyle w:val="Heading4"/>
      </w:pPr>
      <w:r>
        <w:t>How can you elect continuation coverage?</w:t>
      </w:r>
    </w:p>
    <w:p w14:paraId="687CD307" w14:textId="77777777" w:rsidR="002C792C" w:rsidRDefault="002C792C">
      <w:pPr>
        <w:pStyle w:val="BodyText"/>
        <w:spacing w:before="11"/>
        <w:rPr>
          <w:b/>
          <w:sz w:val="20"/>
        </w:rPr>
      </w:pPr>
    </w:p>
    <w:p w14:paraId="17B89301" w14:textId="77777777" w:rsidR="002C792C" w:rsidRDefault="00576B6B">
      <w:pPr>
        <w:pStyle w:val="BodyText"/>
        <w:ind w:left="300" w:right="319"/>
      </w:pPr>
      <w:r>
        <w:t>To elect continuation coverage, you must complete the Election Form and furnish it according to the directions on the form. Each former employee and his or her covered dependents may elect continuation coverage separately.</w:t>
      </w:r>
    </w:p>
    <w:p w14:paraId="1EEC5094" w14:textId="77777777" w:rsidR="002C792C" w:rsidRDefault="002C792C">
      <w:pPr>
        <w:pStyle w:val="BodyText"/>
        <w:spacing w:before="2"/>
      </w:pPr>
    </w:p>
    <w:p w14:paraId="6ADBEE9E" w14:textId="77777777" w:rsidR="002C792C" w:rsidRDefault="00576B6B">
      <w:pPr>
        <w:pStyle w:val="BodyText"/>
        <w:ind w:left="300" w:right="85"/>
      </w:pPr>
      <w:r>
        <w:t>In considering whether to elect continuation coverage, you should take into account that a failure to continue your group health coverage will affect your future rights under federal law. First, you can lose the right to avoid having preexisting condition exclusions applied to you by other group health plans if you have more than a ninety (90) day gap in health coverage, and election of continuation coverage may help prevent such a gap (note: there are limitations on plans imposing a preexisting condition exclusion and such exclusions will become prohibited beginning in 2014 under the Affordable Care Act). Second, if your coverage ends before or after an open or special enrollment period, you may not be able to enroll in new coverage until the next open enrollment period starts.</w:t>
      </w:r>
    </w:p>
    <w:p w14:paraId="125E0DBA" w14:textId="77777777" w:rsidR="002C792C" w:rsidRDefault="002C792C">
      <w:pPr>
        <w:pStyle w:val="BodyText"/>
        <w:rPr>
          <w:sz w:val="24"/>
        </w:rPr>
      </w:pPr>
    </w:p>
    <w:p w14:paraId="3D414275" w14:textId="77777777" w:rsidR="002C792C" w:rsidRDefault="00576B6B">
      <w:pPr>
        <w:pStyle w:val="Heading4"/>
        <w:spacing w:before="206"/>
      </w:pPr>
      <w:r>
        <w:t>How much does continuation coverage cost?</w:t>
      </w:r>
    </w:p>
    <w:p w14:paraId="0B9F4A97" w14:textId="77777777" w:rsidR="002C792C" w:rsidRDefault="002C792C">
      <w:pPr>
        <w:pStyle w:val="BodyText"/>
        <w:rPr>
          <w:b/>
        </w:rPr>
      </w:pPr>
    </w:p>
    <w:p w14:paraId="78FD2C4A" w14:textId="2A5F3888" w:rsidR="002C792C" w:rsidRDefault="00576B6B">
      <w:pPr>
        <w:pStyle w:val="BodyText"/>
        <w:ind w:left="300"/>
      </w:pPr>
      <w:r>
        <w:t xml:space="preserve">Continuation coverage costs 100% of the premium that is charged by </w:t>
      </w:r>
      <w:r w:rsidR="009179FD">
        <w:t>the Health Insurance Company</w:t>
      </w:r>
      <w:r>
        <w:t xml:space="preserve"> to the Plan sponsor for the coverage provided to other active employees and their dependents under the Plan.</w:t>
      </w:r>
    </w:p>
    <w:p w14:paraId="2398FDE2" w14:textId="77777777" w:rsidR="002C792C" w:rsidRDefault="002C792C">
      <w:pPr>
        <w:pStyle w:val="BodyText"/>
        <w:rPr>
          <w:sz w:val="24"/>
        </w:rPr>
      </w:pPr>
    </w:p>
    <w:p w14:paraId="3F508943" w14:textId="77777777" w:rsidR="002C792C" w:rsidRDefault="00576B6B">
      <w:pPr>
        <w:pStyle w:val="Heading4"/>
        <w:spacing w:before="209"/>
      </w:pPr>
      <w:r>
        <w:t>When and how must payment for continuation coverage be made?</w:t>
      </w:r>
    </w:p>
    <w:p w14:paraId="0FAEB818" w14:textId="77777777" w:rsidR="002C792C" w:rsidRDefault="002C792C">
      <w:pPr>
        <w:pStyle w:val="BodyText"/>
        <w:spacing w:before="10"/>
        <w:rPr>
          <w:b/>
          <w:sz w:val="20"/>
        </w:rPr>
      </w:pPr>
    </w:p>
    <w:p w14:paraId="3CD921A6" w14:textId="2C8AC900" w:rsidR="002C792C" w:rsidRDefault="00576B6B">
      <w:pPr>
        <w:pStyle w:val="BodyText"/>
        <w:spacing w:before="1"/>
        <w:ind w:left="300" w:right="144"/>
      </w:pPr>
      <w:r>
        <w:t xml:space="preserve">Though payment for elected continuation coverage need not accompany your Election Form, payment must be made in full, in good funds, by the date the Election Form is due. Payment for subsequent months of coverage is billed on or about the fifth of the month prior to the month for which CCOC coverage is </w:t>
      </w:r>
      <w:r w:rsidR="007E7851">
        <w:t>sought and</w:t>
      </w:r>
      <w:r>
        <w:t xml:space="preserve"> is due on the first of the month for which CCOC coverage is sought. If premium for CCOC coverage is not timely paid, then you will be sent a late notice on or about the tenth of the month. If payment is not received by the last day of the month, your CCOC coverage will be terminated the end of</w:t>
      </w:r>
    </w:p>
    <w:p w14:paraId="70ECA83B" w14:textId="77777777" w:rsidR="002C792C" w:rsidRDefault="00576B6B">
      <w:pPr>
        <w:pStyle w:val="Heading1"/>
        <w:spacing w:before="45"/>
        <w:ind w:right="1091"/>
      </w:pPr>
      <w:r>
        <w:t>- 4 –</w:t>
      </w:r>
    </w:p>
    <w:p w14:paraId="41FED1D9" w14:textId="77777777" w:rsidR="002C792C" w:rsidRDefault="002C792C">
      <w:pPr>
        <w:sectPr w:rsidR="002C792C">
          <w:pgSz w:w="12240" w:h="15840"/>
          <w:pgMar w:top="920" w:right="760" w:bottom="280" w:left="1140" w:header="720" w:footer="720" w:gutter="0"/>
          <w:cols w:space="720"/>
        </w:sectPr>
      </w:pPr>
    </w:p>
    <w:p w14:paraId="67C559C1" w14:textId="77073F2E" w:rsidR="002C792C" w:rsidRDefault="00576B6B">
      <w:pPr>
        <w:pStyle w:val="BodyText"/>
        <w:spacing w:before="75"/>
        <w:ind w:left="300" w:right="506"/>
      </w:pPr>
      <w:r>
        <w:lastRenderedPageBreak/>
        <w:t xml:space="preserve">that month. You are responsible to </w:t>
      </w:r>
      <w:r w:rsidR="009179FD">
        <w:t xml:space="preserve">your prior employer </w:t>
      </w:r>
      <w:r>
        <w:t>for all unpaid premium; your coverage will not be terminated retroactively. You will be responsible for paying claims for health care services you receive after continuation coverage ends.</w:t>
      </w:r>
    </w:p>
    <w:p w14:paraId="19113ED8" w14:textId="77777777" w:rsidR="002C792C" w:rsidRDefault="002C792C">
      <w:pPr>
        <w:pStyle w:val="BodyText"/>
        <w:spacing w:before="10"/>
        <w:rPr>
          <w:sz w:val="20"/>
        </w:rPr>
      </w:pPr>
    </w:p>
    <w:p w14:paraId="0377737F" w14:textId="77777777" w:rsidR="002C792C" w:rsidRDefault="00576B6B">
      <w:pPr>
        <w:pStyle w:val="BodyText"/>
        <w:spacing w:before="207"/>
        <w:ind w:left="300"/>
      </w:pPr>
      <w:r>
        <w:t>Your payment(s) for continuation coverage should be sent to:</w:t>
      </w:r>
    </w:p>
    <w:p w14:paraId="189675A7" w14:textId="77777777" w:rsidR="002C792C" w:rsidRDefault="002C792C">
      <w:pPr>
        <w:pStyle w:val="BodyText"/>
        <w:spacing w:before="11"/>
        <w:rPr>
          <w:sz w:val="20"/>
        </w:rPr>
      </w:pPr>
    </w:p>
    <w:p w14:paraId="25735886" w14:textId="77777777" w:rsidR="009179FD" w:rsidRDefault="009179FD" w:rsidP="009179FD">
      <w:pPr>
        <w:pStyle w:val="BodyText"/>
        <w:ind w:left="300" w:right="529"/>
        <w:rPr>
          <w:sz w:val="22"/>
        </w:rPr>
      </w:pPr>
      <w:r>
        <w:rPr>
          <w:sz w:val="22"/>
        </w:rPr>
        <w:t xml:space="preserve">«GRGR_NAME», </w:t>
      </w:r>
    </w:p>
    <w:p w14:paraId="5517C9F8" w14:textId="77777777" w:rsidR="009179FD" w:rsidRDefault="009179FD" w:rsidP="009179FD">
      <w:pPr>
        <w:pStyle w:val="BodyText"/>
        <w:ind w:left="300" w:right="529"/>
        <w:rPr>
          <w:sz w:val="22"/>
        </w:rPr>
      </w:pPr>
      <w:r>
        <w:rPr>
          <w:sz w:val="22"/>
        </w:rPr>
        <w:t>«GRGR_ADDR1»,</w:t>
      </w:r>
    </w:p>
    <w:p w14:paraId="0CAC1F44" w14:textId="77777777" w:rsidR="009179FD" w:rsidRDefault="009179FD" w:rsidP="009179FD">
      <w:pPr>
        <w:spacing w:before="3"/>
        <w:ind w:left="300"/>
      </w:pPr>
      <w:r>
        <w:t>«GRGR_ADDR2», «GRGR_CITY», «GRGR_STATE» «GRGR_ZIP»</w:t>
      </w:r>
    </w:p>
    <w:p w14:paraId="2130910A" w14:textId="77777777" w:rsidR="002C792C" w:rsidRDefault="002C792C">
      <w:pPr>
        <w:pStyle w:val="BodyText"/>
        <w:rPr>
          <w:sz w:val="24"/>
        </w:rPr>
      </w:pPr>
    </w:p>
    <w:p w14:paraId="5F38F589" w14:textId="77777777" w:rsidR="002C792C" w:rsidRDefault="00576B6B">
      <w:pPr>
        <w:pStyle w:val="Heading4"/>
        <w:spacing w:before="205"/>
      </w:pPr>
      <w:r>
        <w:t>For more information</w:t>
      </w:r>
    </w:p>
    <w:p w14:paraId="27307EDC" w14:textId="77777777" w:rsidR="002C792C" w:rsidRDefault="002C792C">
      <w:pPr>
        <w:pStyle w:val="BodyText"/>
        <w:spacing w:before="2"/>
        <w:rPr>
          <w:b/>
        </w:rPr>
      </w:pPr>
    </w:p>
    <w:p w14:paraId="3746EDCF" w14:textId="79CF48C6" w:rsidR="007E7851" w:rsidRDefault="00576B6B">
      <w:pPr>
        <w:pStyle w:val="BodyText"/>
        <w:ind w:left="300" w:right="529"/>
      </w:pPr>
      <w:r>
        <w:t>This notice does not fully describe continuation coverage or other rights with respect to your coverage. More information is available from your Plan Administrator</w:t>
      </w:r>
      <w:r w:rsidR="007E7851">
        <w:t>:</w:t>
      </w:r>
    </w:p>
    <w:p w14:paraId="11CD3FCF" w14:textId="77777777" w:rsidR="007E7851" w:rsidRDefault="007E7851">
      <w:pPr>
        <w:pStyle w:val="BodyText"/>
        <w:ind w:left="300" w:right="529"/>
      </w:pPr>
    </w:p>
    <w:p w14:paraId="7DEA6083" w14:textId="77777777" w:rsidR="007E7851" w:rsidRDefault="00576B6B">
      <w:pPr>
        <w:pStyle w:val="BodyText"/>
        <w:ind w:left="300" w:right="529"/>
        <w:rPr>
          <w:sz w:val="22"/>
        </w:rPr>
      </w:pPr>
      <w:r>
        <w:rPr>
          <w:sz w:val="22"/>
        </w:rPr>
        <w:t xml:space="preserve">«GRGR_NAME», </w:t>
      </w:r>
    </w:p>
    <w:p w14:paraId="0A7F7B97" w14:textId="0A15B5C1" w:rsidR="002C792C" w:rsidRDefault="00576B6B">
      <w:pPr>
        <w:pStyle w:val="BodyText"/>
        <w:ind w:left="300" w:right="529"/>
        <w:rPr>
          <w:sz w:val="22"/>
        </w:rPr>
      </w:pPr>
      <w:r>
        <w:rPr>
          <w:sz w:val="22"/>
        </w:rPr>
        <w:t>«GRGR_ADDR1»,</w:t>
      </w:r>
    </w:p>
    <w:p w14:paraId="278F7D80" w14:textId="77777777" w:rsidR="007E7851" w:rsidRDefault="00576B6B">
      <w:pPr>
        <w:spacing w:before="3"/>
        <w:ind w:left="300"/>
      </w:pPr>
      <w:r>
        <w:t>«GRGR_ADDR2», «GRGR_CITY», «GRGR_STATE» «GRGR_ZIP»</w:t>
      </w:r>
    </w:p>
    <w:p w14:paraId="57B51623" w14:textId="1462A638" w:rsidR="002C792C" w:rsidRDefault="00576B6B">
      <w:pPr>
        <w:spacing w:before="3"/>
        <w:ind w:left="300"/>
        <w:rPr>
          <w:sz w:val="21"/>
        </w:rPr>
      </w:pPr>
      <w:r>
        <w:t>«GRGR_PHONE»</w:t>
      </w:r>
      <w:r>
        <w:rPr>
          <w:sz w:val="21"/>
        </w:rPr>
        <w:t>.</w:t>
      </w:r>
    </w:p>
    <w:p w14:paraId="591F2517" w14:textId="77777777" w:rsidR="002C792C" w:rsidRDefault="002C792C">
      <w:pPr>
        <w:pStyle w:val="BodyText"/>
        <w:spacing w:before="9"/>
        <w:rPr>
          <w:sz w:val="20"/>
        </w:rPr>
      </w:pPr>
    </w:p>
    <w:p w14:paraId="1C4663B6" w14:textId="376FFE37" w:rsidR="002C792C" w:rsidRDefault="00576B6B" w:rsidP="007E7851">
      <w:pPr>
        <w:pStyle w:val="BodyText"/>
        <w:ind w:left="300" w:right="87"/>
      </w:pPr>
      <w:r>
        <w:t xml:space="preserve">If you have any questions concerning the information in this notice or your rights to coverage you should contact </w:t>
      </w:r>
      <w:r w:rsidR="007E7851">
        <w:t xml:space="preserve">your </w:t>
      </w:r>
      <w:r w:rsidR="009179FD">
        <w:t xml:space="preserve">Plan </w:t>
      </w:r>
      <w:r w:rsidR="007E7851">
        <w:t>Administrator.</w:t>
      </w:r>
    </w:p>
    <w:p w14:paraId="536C105D" w14:textId="77777777" w:rsidR="002C792C" w:rsidRDefault="002C792C">
      <w:pPr>
        <w:pStyle w:val="BodyText"/>
        <w:spacing w:before="8"/>
        <w:rPr>
          <w:sz w:val="20"/>
        </w:rPr>
      </w:pPr>
    </w:p>
    <w:p w14:paraId="73BC920E" w14:textId="77777777" w:rsidR="002C792C" w:rsidRDefault="00576B6B">
      <w:pPr>
        <w:pStyle w:val="BodyText"/>
        <w:spacing w:before="1"/>
        <w:ind w:left="300" w:right="319"/>
      </w:pPr>
      <w:r>
        <w:t>For more information about your rights under state law, contact the Colorado Division of Insurance, 1560 Broadway, Suite 850, Denver, Colorado 80202, 303-894-7499, toll-free outside Denver,</w:t>
      </w:r>
    </w:p>
    <w:p w14:paraId="243C0DDC" w14:textId="77777777" w:rsidR="002C792C" w:rsidRDefault="00576B6B">
      <w:pPr>
        <w:pStyle w:val="BodyText"/>
        <w:ind w:left="300"/>
      </w:pPr>
      <w:r>
        <w:t>800-930-3745.</w:t>
      </w:r>
    </w:p>
    <w:p w14:paraId="2EEC849E" w14:textId="77777777" w:rsidR="002C792C" w:rsidRDefault="002C792C">
      <w:pPr>
        <w:pStyle w:val="BodyText"/>
        <w:rPr>
          <w:sz w:val="24"/>
        </w:rPr>
      </w:pPr>
    </w:p>
    <w:p w14:paraId="42A8771E" w14:textId="77777777" w:rsidR="002C792C" w:rsidRDefault="00576B6B">
      <w:pPr>
        <w:pStyle w:val="Heading4"/>
      </w:pPr>
      <w:r>
        <w:t>Keep Your Plan Informed of Address Changes</w:t>
      </w:r>
    </w:p>
    <w:p w14:paraId="53EE8BF2" w14:textId="77777777" w:rsidR="002C792C" w:rsidRDefault="002C792C">
      <w:pPr>
        <w:pStyle w:val="BodyText"/>
        <w:spacing w:before="10"/>
        <w:rPr>
          <w:b/>
          <w:sz w:val="20"/>
        </w:rPr>
      </w:pPr>
    </w:p>
    <w:p w14:paraId="017B98C9" w14:textId="56D39257" w:rsidR="002C792C" w:rsidRDefault="00576B6B">
      <w:pPr>
        <w:pStyle w:val="BodyText"/>
        <w:spacing w:before="1"/>
        <w:ind w:left="300" w:right="157"/>
        <w:jc w:val="both"/>
      </w:pPr>
      <w:r>
        <w:t xml:space="preserve">In order to protect you and your family’s rights, you should keep </w:t>
      </w:r>
      <w:r w:rsidR="009179FD">
        <w:t>your previous employer</w:t>
      </w:r>
      <w:r>
        <w:t xml:space="preserve"> informed of any changes in your address and the addresses of family members. You should also keep a copy, for your records, of any notices you send to </w:t>
      </w:r>
      <w:r w:rsidR="009179FD">
        <w:t>your previous employer</w:t>
      </w:r>
      <w:r>
        <w:t>.</w:t>
      </w:r>
    </w:p>
    <w:p w14:paraId="7DA110A3" w14:textId="77777777" w:rsidR="002C792C" w:rsidRDefault="002C792C">
      <w:pPr>
        <w:pStyle w:val="BodyText"/>
        <w:rPr>
          <w:sz w:val="20"/>
        </w:rPr>
      </w:pPr>
    </w:p>
    <w:p w14:paraId="27083135" w14:textId="77777777" w:rsidR="002C792C" w:rsidRDefault="002C792C">
      <w:pPr>
        <w:pStyle w:val="BodyText"/>
        <w:rPr>
          <w:sz w:val="20"/>
        </w:rPr>
      </w:pPr>
    </w:p>
    <w:p w14:paraId="0054842B" w14:textId="77777777" w:rsidR="002C792C" w:rsidRDefault="002C792C">
      <w:pPr>
        <w:pStyle w:val="BodyText"/>
        <w:rPr>
          <w:sz w:val="20"/>
        </w:rPr>
      </w:pPr>
    </w:p>
    <w:p w14:paraId="455F04CB" w14:textId="77777777" w:rsidR="002C792C" w:rsidRDefault="002C792C">
      <w:pPr>
        <w:pStyle w:val="BodyText"/>
        <w:rPr>
          <w:sz w:val="20"/>
        </w:rPr>
      </w:pPr>
    </w:p>
    <w:p w14:paraId="6947A8CD" w14:textId="77777777" w:rsidR="002C792C" w:rsidRDefault="002C792C">
      <w:pPr>
        <w:pStyle w:val="BodyText"/>
        <w:rPr>
          <w:sz w:val="20"/>
        </w:rPr>
      </w:pPr>
    </w:p>
    <w:p w14:paraId="7D23AC84" w14:textId="77777777" w:rsidR="002C792C" w:rsidRDefault="002C792C">
      <w:pPr>
        <w:pStyle w:val="BodyText"/>
        <w:rPr>
          <w:sz w:val="20"/>
        </w:rPr>
      </w:pPr>
    </w:p>
    <w:p w14:paraId="5C9E414F" w14:textId="77777777" w:rsidR="002C792C" w:rsidRDefault="002C792C">
      <w:pPr>
        <w:pStyle w:val="BodyText"/>
        <w:rPr>
          <w:sz w:val="20"/>
        </w:rPr>
      </w:pPr>
    </w:p>
    <w:p w14:paraId="3E3C4931" w14:textId="77777777" w:rsidR="002C792C" w:rsidRDefault="002C792C">
      <w:pPr>
        <w:pStyle w:val="BodyText"/>
        <w:rPr>
          <w:sz w:val="20"/>
        </w:rPr>
      </w:pPr>
    </w:p>
    <w:p w14:paraId="29D0C04F" w14:textId="77777777" w:rsidR="002C792C" w:rsidRDefault="002C792C">
      <w:pPr>
        <w:pStyle w:val="BodyText"/>
        <w:rPr>
          <w:sz w:val="20"/>
        </w:rPr>
      </w:pPr>
    </w:p>
    <w:p w14:paraId="486E5291" w14:textId="77777777" w:rsidR="002C792C" w:rsidRDefault="002C792C">
      <w:pPr>
        <w:pStyle w:val="BodyText"/>
        <w:rPr>
          <w:sz w:val="20"/>
        </w:rPr>
      </w:pPr>
    </w:p>
    <w:p w14:paraId="4B626389" w14:textId="77777777" w:rsidR="002C792C" w:rsidRDefault="002C792C">
      <w:pPr>
        <w:pStyle w:val="BodyText"/>
        <w:rPr>
          <w:sz w:val="20"/>
        </w:rPr>
      </w:pPr>
    </w:p>
    <w:p w14:paraId="189156F6" w14:textId="77777777" w:rsidR="002C792C" w:rsidRDefault="002C792C">
      <w:pPr>
        <w:pStyle w:val="BodyText"/>
        <w:rPr>
          <w:sz w:val="20"/>
        </w:rPr>
      </w:pPr>
    </w:p>
    <w:p w14:paraId="1AC1ED31" w14:textId="77777777" w:rsidR="002C792C" w:rsidRDefault="002C792C">
      <w:pPr>
        <w:pStyle w:val="BodyText"/>
        <w:rPr>
          <w:sz w:val="20"/>
        </w:rPr>
      </w:pPr>
    </w:p>
    <w:p w14:paraId="1CB531C4" w14:textId="77777777" w:rsidR="002C792C" w:rsidRDefault="002C792C">
      <w:pPr>
        <w:pStyle w:val="BodyText"/>
        <w:rPr>
          <w:sz w:val="20"/>
        </w:rPr>
      </w:pPr>
    </w:p>
    <w:p w14:paraId="6E42F22F" w14:textId="77777777" w:rsidR="002C792C" w:rsidRDefault="002C792C">
      <w:pPr>
        <w:pStyle w:val="BodyText"/>
        <w:rPr>
          <w:sz w:val="20"/>
        </w:rPr>
      </w:pPr>
    </w:p>
    <w:p w14:paraId="1951E7F1" w14:textId="77777777" w:rsidR="002C792C" w:rsidRDefault="002C792C">
      <w:pPr>
        <w:pStyle w:val="BodyText"/>
        <w:rPr>
          <w:sz w:val="20"/>
        </w:rPr>
      </w:pPr>
    </w:p>
    <w:p w14:paraId="763BCD8F" w14:textId="77777777" w:rsidR="002C792C" w:rsidRDefault="002C792C">
      <w:pPr>
        <w:pStyle w:val="BodyText"/>
        <w:rPr>
          <w:sz w:val="20"/>
        </w:rPr>
      </w:pPr>
    </w:p>
    <w:p w14:paraId="6F49CBF3" w14:textId="77777777" w:rsidR="002C792C" w:rsidRDefault="002C792C">
      <w:pPr>
        <w:pStyle w:val="BodyText"/>
        <w:rPr>
          <w:sz w:val="20"/>
        </w:rPr>
      </w:pPr>
    </w:p>
    <w:p w14:paraId="7D2223C8" w14:textId="77777777" w:rsidR="002C792C" w:rsidRDefault="002C792C">
      <w:pPr>
        <w:pStyle w:val="BodyText"/>
        <w:spacing w:before="2"/>
        <w:rPr>
          <w:sz w:val="16"/>
        </w:rPr>
      </w:pPr>
    </w:p>
    <w:p w14:paraId="21C3AF43" w14:textId="77777777" w:rsidR="002C792C" w:rsidRDefault="00576B6B">
      <w:pPr>
        <w:pStyle w:val="Heading1"/>
        <w:ind w:right="1093"/>
      </w:pPr>
      <w:r>
        <w:t>-5-</w:t>
      </w:r>
    </w:p>
    <w:sectPr w:rsidR="002C792C">
      <w:pgSz w:w="12240" w:h="15840"/>
      <w:pgMar w:top="640" w:right="7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3A7"/>
    <w:multiLevelType w:val="hybridMultilevel"/>
    <w:tmpl w:val="37A07208"/>
    <w:lvl w:ilvl="0" w:tplc="0B028DE8">
      <w:start w:val="1"/>
      <w:numFmt w:val="lowerLetter"/>
      <w:lvlText w:val="%1."/>
      <w:lvlJc w:val="left"/>
      <w:pPr>
        <w:ind w:left="300" w:hanging="248"/>
      </w:pPr>
      <w:rPr>
        <w:rFonts w:ascii="Arial" w:eastAsia="Arial" w:hAnsi="Arial" w:cs="Arial" w:hint="default"/>
        <w:w w:val="100"/>
        <w:sz w:val="22"/>
        <w:szCs w:val="22"/>
        <w:lang w:val="en-US" w:eastAsia="en-US" w:bidi="en-US"/>
      </w:rPr>
    </w:lvl>
    <w:lvl w:ilvl="1" w:tplc="A8E25BF0">
      <w:numFmt w:val="bullet"/>
      <w:lvlText w:val="•"/>
      <w:lvlJc w:val="left"/>
      <w:pPr>
        <w:ind w:left="1304" w:hanging="248"/>
      </w:pPr>
      <w:rPr>
        <w:rFonts w:hint="default"/>
        <w:lang w:val="en-US" w:eastAsia="en-US" w:bidi="en-US"/>
      </w:rPr>
    </w:lvl>
    <w:lvl w:ilvl="2" w:tplc="8F7C105A">
      <w:numFmt w:val="bullet"/>
      <w:lvlText w:val="•"/>
      <w:lvlJc w:val="left"/>
      <w:pPr>
        <w:ind w:left="2308" w:hanging="248"/>
      </w:pPr>
      <w:rPr>
        <w:rFonts w:hint="default"/>
        <w:lang w:val="en-US" w:eastAsia="en-US" w:bidi="en-US"/>
      </w:rPr>
    </w:lvl>
    <w:lvl w:ilvl="3" w:tplc="9716A88E">
      <w:numFmt w:val="bullet"/>
      <w:lvlText w:val="•"/>
      <w:lvlJc w:val="left"/>
      <w:pPr>
        <w:ind w:left="3312" w:hanging="248"/>
      </w:pPr>
      <w:rPr>
        <w:rFonts w:hint="default"/>
        <w:lang w:val="en-US" w:eastAsia="en-US" w:bidi="en-US"/>
      </w:rPr>
    </w:lvl>
    <w:lvl w:ilvl="4" w:tplc="C93A4898">
      <w:numFmt w:val="bullet"/>
      <w:lvlText w:val="•"/>
      <w:lvlJc w:val="left"/>
      <w:pPr>
        <w:ind w:left="4316" w:hanging="248"/>
      </w:pPr>
      <w:rPr>
        <w:rFonts w:hint="default"/>
        <w:lang w:val="en-US" w:eastAsia="en-US" w:bidi="en-US"/>
      </w:rPr>
    </w:lvl>
    <w:lvl w:ilvl="5" w:tplc="4640692E">
      <w:numFmt w:val="bullet"/>
      <w:lvlText w:val="•"/>
      <w:lvlJc w:val="left"/>
      <w:pPr>
        <w:ind w:left="5320" w:hanging="248"/>
      </w:pPr>
      <w:rPr>
        <w:rFonts w:hint="default"/>
        <w:lang w:val="en-US" w:eastAsia="en-US" w:bidi="en-US"/>
      </w:rPr>
    </w:lvl>
    <w:lvl w:ilvl="6" w:tplc="AA2E524C">
      <w:numFmt w:val="bullet"/>
      <w:lvlText w:val="•"/>
      <w:lvlJc w:val="left"/>
      <w:pPr>
        <w:ind w:left="6324" w:hanging="248"/>
      </w:pPr>
      <w:rPr>
        <w:rFonts w:hint="default"/>
        <w:lang w:val="en-US" w:eastAsia="en-US" w:bidi="en-US"/>
      </w:rPr>
    </w:lvl>
    <w:lvl w:ilvl="7" w:tplc="BD5E34CC">
      <w:numFmt w:val="bullet"/>
      <w:lvlText w:val="•"/>
      <w:lvlJc w:val="left"/>
      <w:pPr>
        <w:ind w:left="7328" w:hanging="248"/>
      </w:pPr>
      <w:rPr>
        <w:rFonts w:hint="default"/>
        <w:lang w:val="en-US" w:eastAsia="en-US" w:bidi="en-US"/>
      </w:rPr>
    </w:lvl>
    <w:lvl w:ilvl="8" w:tplc="FBB017D2">
      <w:numFmt w:val="bullet"/>
      <w:lvlText w:val="•"/>
      <w:lvlJc w:val="left"/>
      <w:pPr>
        <w:ind w:left="8332" w:hanging="2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C792C"/>
    <w:rsid w:val="002C792C"/>
    <w:rsid w:val="00576B6B"/>
    <w:rsid w:val="007E7851"/>
    <w:rsid w:val="009179FD"/>
    <w:rsid w:val="00C144DB"/>
    <w:rsid w:val="00FE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62410AC"/>
  <w15:docId w15:val="{3CB2DBFE-F81C-450E-94CC-D22DEE78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0"/>
      <w:ind w:left="1287" w:right="1088"/>
      <w:jc w:val="center"/>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300"/>
      <w:outlineLvl w:val="1"/>
    </w:pPr>
    <w:rPr>
      <w:sz w:val="23"/>
      <w:szCs w:val="23"/>
    </w:rPr>
  </w:style>
  <w:style w:type="paragraph" w:styleId="Heading3">
    <w:name w:val="heading 3"/>
    <w:basedOn w:val="Normal"/>
    <w:uiPriority w:val="9"/>
    <w:unhideWhenUsed/>
    <w:qFormat/>
    <w:pPr>
      <w:ind w:left="300"/>
      <w:outlineLvl w:val="2"/>
    </w:pPr>
  </w:style>
  <w:style w:type="paragraph" w:styleId="Heading4">
    <w:name w:val="heading 4"/>
    <w:basedOn w:val="Normal"/>
    <w:uiPriority w:val="9"/>
    <w:unhideWhenUsed/>
    <w:qFormat/>
    <w:pPr>
      <w:spacing w:before="207"/>
      <w:ind w:left="30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287" w:right="1094"/>
      <w:jc w:val="center"/>
    </w:pPr>
    <w:rPr>
      <w:b/>
      <w:bCs/>
      <w:sz w:val="28"/>
      <w:szCs w:val="28"/>
    </w:rPr>
  </w:style>
  <w:style w:type="paragraph" w:styleId="ListParagraph">
    <w:name w:val="List Paragraph"/>
    <w:basedOn w:val="Normal"/>
    <w:uiPriority w:val="1"/>
    <w:qFormat/>
    <w:pPr>
      <w:ind w:left="300" w:right="574"/>
    </w:pPr>
  </w:style>
  <w:style w:type="paragraph" w:customStyle="1" w:styleId="TableParagraph">
    <w:name w:val="Table Paragraph"/>
    <w:basedOn w:val="Normal"/>
    <w:uiPriority w:val="1"/>
    <w:qFormat/>
    <w:pPr>
      <w:spacing w:before="3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nectforhealth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CCOC Letter 2013 EBM02</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CCOC Letter 2013 EBM02</dc:title>
  <dc:creator>Rocky Mountain Health Plans</dc:creator>
  <cp:lastModifiedBy>Lynne Erickson</cp:lastModifiedBy>
  <cp:revision>4</cp:revision>
  <dcterms:created xsi:type="dcterms:W3CDTF">2021-11-15T22:16:00Z</dcterms:created>
  <dcterms:modified xsi:type="dcterms:W3CDTF">2021-11-15T22:58:00Z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2021-11-15T00:00:00Z</vt:filetime>
  </property>
</Properties>
</file>